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Transport Contract Review</w:t>
      </w:r>
    </w:p>
    <w:p>
      <w:pPr>
        <w:pStyle w:val="Normal"/>
        <w:jc w:val="center"/>
        <w:rPr>
          <w:b/>
          <w:u w:val="single"/>
        </w:rPr>
      </w:pPr>
      <w:r>
        <w:rPr>
          <w:b/>
          <w:u w:val="single"/>
        </w:rPr>
      </w:r>
    </w:p>
    <w:p>
      <w:pPr>
        <w:pStyle w:val="Normal"/>
        <w:jc w:val="both"/>
        <w:rPr/>
      </w:pPr>
      <w:r>
        <w:rPr/>
        <w:t>1.</w:t>
        <w:tab/>
        <w:t>Only 3 of the 35 contracts reviewed have a limitation of consequential damage provision.</w:t>
      </w:r>
    </w:p>
    <w:p>
      <w:pPr>
        <w:pStyle w:val="Normal"/>
        <w:ind w:hanging="720" w:start="720" w:end="0"/>
        <w:jc w:val="both"/>
        <w:rPr/>
      </w:pPr>
      <w:r>
        <w:rPr/>
        <w:t>2.</w:t>
        <w:tab/>
        <w:t>Several contracts contained warranties which provided that Valero would not commingle gas transported under such contracts with any gas transported in interstate commerce.  This warranty is problematic due to Valero's performance of Section 311 Service (Interstate Transport) for many transport Customers.</w:t>
      </w:r>
    </w:p>
    <w:p>
      <w:pPr>
        <w:pStyle w:val="Normal"/>
        <w:ind w:hanging="720" w:start="720" w:end="0"/>
        <w:jc w:val="both"/>
        <w:rPr/>
      </w:pPr>
      <w:r>
        <w:rPr/>
        <w:t>3.</w:t>
        <w:tab/>
        <w:t>5 of the transport contracts had provisions which tied the transport contract to a processing agreement.  If the gas is released under the processing agreement, then such gas is released under the transport contract.  The transport contract also terminated upon termination of the processing agreement.</w:t>
      </w:r>
    </w:p>
    <w:p>
      <w:pPr>
        <w:pStyle w:val="Normal"/>
        <w:ind w:hanging="720" w:start="720" w:end="0"/>
        <w:jc w:val="both"/>
        <w:rPr/>
      </w:pPr>
      <w:r>
        <w:rPr/>
        <w:t>4.</w:t>
        <w:tab/>
        <w:t>Only 2 of the 35 contracts were firm transport.  All other are interruptible.</w:t>
      </w:r>
    </w:p>
    <w:p>
      <w:pPr>
        <w:pStyle w:val="Normal"/>
        <w:ind w:hanging="720" w:start="720" w:end="0"/>
        <w:jc w:val="both"/>
        <w:rPr/>
      </w:pPr>
      <w:r>
        <w:rPr/>
        <w:t xml:space="preserve">5. </w:t>
        <w:tab/>
        <w:t>Only the top 21 transport deals (80% of the volume) were available for review.  Of these 21 deals, 5 transport deals were not reviewed.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2000-01-06T18:18:00Z</dcterms:created>
  <dc:creator>gnemec</dc:creator>
  <dc:description/>
  <dc:language>en-CA</dc:language>
  <cp:lastModifiedBy>gnemec</cp:lastModifiedBy>
  <dcterms:modified xsi:type="dcterms:W3CDTF">2000-01-06T18:52:00Z</dcterms:modified>
  <cp:revision>2</cp:revision>
  <dc:subject/>
  <dc:title>Transport Contract Review</dc:title>
</cp:coreProperties>
</file>