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t>November 20,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Robert H. Loeffler</w:t>
      </w:r>
    </w:p>
    <w:p>
      <w:pPr>
        <w:pStyle w:val="Address"/>
        <w:bidi w:val="0"/>
        <w:jc w:val="start"/>
        <w:rPr>
          <w:rFonts w:ascii="Times New Roman" w:hAnsi="Times New Roman"/>
        </w:rPr>
      </w:pPr>
      <w:r>
        <w:rPr/>
        <w:t>Morrison &amp; Foerster LLP</w:t>
      </w:r>
    </w:p>
    <w:p>
      <w:pPr>
        <w:pStyle w:val="Address"/>
        <w:bidi w:val="0"/>
        <w:jc w:val="start"/>
        <w:rPr>
          <w:rFonts w:ascii="Times New Roman" w:hAnsi="Times New Roman"/>
        </w:rPr>
      </w:pPr>
      <w:r>
        <w:rPr/>
        <w:t>2000 Pennsylvania Avenue, N.W.</w:t>
      </w:r>
    </w:p>
    <w:p>
      <w:pPr>
        <w:pStyle w:val="Address"/>
        <w:bidi w:val="0"/>
        <w:jc w:val="start"/>
        <w:rPr>
          <w:rFonts w:ascii="Times New Roman" w:hAnsi="Times New Roman"/>
        </w:rPr>
      </w:pPr>
      <w:r>
        <w:rPr/>
        <w:t>Washington, D.C.    20006-1888</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Loeffler:</w:t>
      </w:r>
    </w:p>
    <w:p>
      <w:pPr>
        <w:pStyle w:val="BodyTextbt"/>
        <w:bidi w:val="0"/>
        <w:jc w:val="start"/>
        <w:rPr>
          <w:rFonts w:ascii="Times New Roman" w:hAnsi="Times New Roman"/>
        </w:rPr>
      </w:pPr>
      <w:r>
        <w:rPr/>
        <w:t>Enclosed is the First Set of Data Requests of the California Parties to AES Placerita Inc.    The responses to the data requests should be forwarded to the undersigned within four (4) business days, or by the close of business on November 27,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lang w:val="en-US"/>
            </w:rPr>
            <w:fldChar w:fldCharType="begin"/>
          </w:r>
          <w:r>
            <w:rPr>
              <w:lang w:val="en-US"/>
            </w:rPr>
            <w:instrText xml:space="preserve"> STYLEREF "Date" </w:instrText>
          </w:r>
          <w:r>
            <w:rPr>
              <w:lang w:val="en-US"/>
            </w:rPr>
            <w:fldChar w:fldCharType="separate"/>
          </w:r>
          <w:r>
            <w:rPr>
              <w:lang w:val="en-US"/>
            </w:rPr>
            <w:t>November 20, 2001</w:t>
          </w:r>
          <w:r>
            <w:rPr>
              <w:lang w:val="en-US"/>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0</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146</Words>
  <Characters>928</Characters>
  <CharactersWithSpaces>794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2001-11-20T13:32:00Z</dcterms:created>
  <dc:creator>JFagan</dc:creator>
  <dc:description>13779.0063</dc:description>
  <cp:keywords>34392 v01.DC (QJC01!.DOC)</cp:keywords>
  <dc:language>en-US</dc:language>
  <cp:lastModifiedBy/>
  <cp:lastPrinted>2001-11-20T12:59:00Z</cp:lastPrinted>
  <dcterms:modified xsi:type="dcterms:W3CDTF">2001-11-20T13:32:00Z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Transmittal Letter to AES Placerita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