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Arial" w:hAnsi="Helv;Arial" w:cs="Helv;Arial"/>
          <w:b/>
          <w:color w:val="000000"/>
          <w:sz w:val="22"/>
          <w:lang w:eastAsia="en-US"/>
        </w:rPr>
      </w:pPr>
      <w:r>
        <w:rPr>
          <w:rFonts w:cs="Helv;Arial" w:ascii="Helv;Arial" w:hAnsi="Helv;Arial"/>
          <w:b/>
          <w:color w:val="000000"/>
          <w:sz w:val="22"/>
          <w:lang w:eastAsia="en-US"/>
        </w:rPr>
        <w:t>Transition Questions for</w:t>
      </w:r>
    </w:p>
    <w:p>
      <w:pPr>
        <w:pStyle w:val="Normal"/>
        <w:rPr>
          <w:rFonts w:ascii="Helv;Arial" w:hAnsi="Helv;Arial" w:cs="Helv;Arial"/>
          <w:b/>
          <w:color w:val="000000"/>
          <w:sz w:val="22"/>
          <w:lang w:eastAsia="en-US"/>
        </w:rPr>
      </w:pPr>
      <w:r>
        <w:rPr>
          <w:rFonts w:cs="Helv;Arial" w:ascii="Helv;Arial" w:hAnsi="Helv;Arial"/>
          <w:b/>
          <w:color w:val="000000"/>
          <w:sz w:val="22"/>
          <w:lang w:eastAsia="en-US"/>
        </w:rPr>
        <w:t>Houston Pipeline Employees</w:t>
      </w:r>
    </w:p>
    <w:p>
      <w:pPr>
        <w:pStyle w:val="Normal"/>
        <w:rPr>
          <w:rFonts w:ascii="Helv;Arial" w:hAnsi="Helv;Arial" w:cs="Helv;Arial"/>
          <w:b/>
          <w:color w:val="000000"/>
          <w:sz w:val="22"/>
          <w:lang w:eastAsia="en-US"/>
        </w:rPr>
      </w:pPr>
      <w:r>
        <w:rPr>
          <w:rFonts w:cs="Helv;Arial" w:ascii="Helv;Arial" w:hAnsi="Helv;Arial"/>
          <w:b/>
          <w:color w:val="000000"/>
          <w:sz w:val="22"/>
          <w:lang w:eastAsia="en-US"/>
        </w:rPr>
      </w:r>
    </w:p>
    <w:p>
      <w:pPr>
        <w:pStyle w:val="Normal"/>
        <w:rPr>
          <w:rFonts w:ascii="Helv;Arial" w:hAnsi="Helv;Arial" w:cs="Helv;Arial"/>
          <w:b/>
          <w:color w:val="000000"/>
          <w:sz w:val="22"/>
          <w:lang w:eastAsia="en-US"/>
        </w:rPr>
      </w:pPr>
      <w:r>
        <w:rPr>
          <w:rFonts w:cs="Helv;Arial" w:ascii="Helv;Arial" w:hAnsi="Helv;Arial"/>
          <w:b/>
          <w:color w:val="000000"/>
          <w:sz w:val="22"/>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AEP has purchased Houston Pipeline from Enron.  The sale includes the pipeline assets and the employees.  As stated by the management of AEP at the employee meeting held January 17, 2001, all HPL employees will become employees of AEP with the transfer of ownership.  Beginning January 30, 2001, AEP will meet with all employees individually to discuss their positions within AEP.  Please feel free to address any concerns you have as an AEP employee during the meeting.  You will be notified of your interview day and time.  After the meeting, AEP will provide employees with a letter outlining their employment terms.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In addition, representatives of AEP will be meeting with HPL functional groups to discuss the ongoing HPL operations during January 29, 2001 to February 9, 2001. </w:t>
      </w:r>
    </w:p>
    <w:p>
      <w:pPr>
        <w:pStyle w:val="Normal"/>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t xml:space="preserve">Below are some of the questions, which have been received to date: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pBdr>
          <w:top w:val="single" w:sz="4" w:space="1" w:color="000000"/>
        </w:pBdr>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When will we receive information regarding AEP’s benefit plans?</w:t>
      </w:r>
    </w:p>
    <w:p>
      <w:pPr>
        <w:pStyle w:val="BodyText2"/>
        <w:pBdr>
          <w:top w:val="nil"/>
        </w:pBdr>
        <w:ind w:start="720" w:end="0"/>
        <w:rPr/>
      </w:pPr>
      <w:r>
        <w:rPr/>
        <w:t>AEP has sent benefit brochures that will be distributed this week during the individual employee meetings.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b/>
          <w:color w:val="000000"/>
          <w:lang w:eastAsia="en-US"/>
        </w:rPr>
      </w:pPr>
      <w:r>
        <w:rPr>
          <w:rFonts w:cs="Helv;Arial" w:ascii="Helv;Arial" w:hAnsi="Helv;Arial"/>
          <w:b/>
          <w:color w:val="000000"/>
          <w:lang w:eastAsia="en-US"/>
        </w:rPr>
        <w:t>When will the interview process begin and what is timeframe to accept AEP offer?</w:t>
      </w:r>
    </w:p>
    <w:p>
      <w:pPr>
        <w:pStyle w:val="Normal"/>
        <w:ind w:start="720" w:end="0"/>
        <w:rPr>
          <w:rFonts w:ascii="Helv;Arial" w:hAnsi="Helv;Arial" w:cs="Helv;Arial"/>
          <w:color w:val="000000"/>
          <w:lang w:eastAsia="en-US"/>
        </w:rPr>
      </w:pPr>
      <w:r>
        <w:rPr>
          <w:rFonts w:cs="Helv;Arial" w:ascii="Helv;Arial" w:hAnsi="Helv;Arial"/>
          <w:color w:val="000000"/>
          <w:lang w:eastAsia="en-US"/>
        </w:rPr>
        <w:t>Interviews begin January 30, 2001 and will conclude on February 9, 2001.  AEP will need your decision within 48 hours of receipt of the offer.</w:t>
      </w:r>
    </w:p>
    <w:p>
      <w:pPr>
        <w:pStyle w:val="Normal"/>
        <w:ind w:start="72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What happens if an HPL employee decides not to continue their employment after the closing date?</w:t>
      </w:r>
    </w:p>
    <w:p>
      <w:pPr>
        <w:pStyle w:val="BodyTextIndent"/>
        <w:ind w:start="720" w:end="0"/>
        <w:rPr/>
      </w:pPr>
      <w:r>
        <w:rPr/>
        <w:t xml:space="preserve">Your decision not to continue employment under AEP management will constitute a voluntary resignation from Enron.  The resignation will be effective within 2 weeks. </w:t>
      </w:r>
    </w:p>
    <w:p>
      <w:pPr>
        <w:pStyle w:val="Normal"/>
        <w:spacing w:lineRule="atLeast" w:line="240"/>
        <w:rPr>
          <w:rFonts w:ascii="Helv;Arial" w:hAnsi="Helv;Arial" w:eastAsia="Helv;Arial" w:cs="Helv;Arial"/>
          <w:color w:val="000000"/>
          <w:lang w:eastAsia="en-US"/>
        </w:rPr>
      </w:pPr>
      <w:r>
        <w:rPr>
          <w:rFonts w:eastAsia="Helv;Arial" w:cs="Helv;Arial" w:ascii="Helv;Arial" w:hAnsi="Helv;Arial"/>
          <w:color w:val="000000"/>
          <w:lang w:eastAsia="en-US"/>
        </w:rPr>
        <w:t xml:space="preserve"> </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Can I post, even though I have only been in my current job less than one year?</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Posting requirements must be met.  You must be on your current job at least one year to post.</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r>
    </w:p>
    <w:p>
      <w:pPr>
        <w:pStyle w:val="BodyText"/>
        <w:rPr>
          <w:b/>
        </w:rPr>
      </w:pPr>
      <w:r>
        <w:rPr>
          <w:b/>
        </w:rPr>
        <w:t>Can I have internal, offline discussions with other departments or supervisors to obtain a different position?</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ab/>
        <w:t xml:space="preserve">During the transition period, these type of discussions are not encouraged.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What happens to my balance in the Enron Cash Balance Plan?</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If you have 5 years of service, you may take your vested portion with you to the new employer.  If you have not completed 5 years of service, you will lose the unvested portion.  AEP will be sending information letters that will detail their retirement plan.</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What happens to my unvested options?</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All unvested Enron options will be forfeited.  All vested options will be available through the term of the option plan.  You will receive a stock option summary from Paine Webber detailing the applicable options and term dates.</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b/>
          <w:color w:val="000000"/>
          <w:lang w:eastAsia="en-US"/>
        </w:rPr>
      </w:pPr>
      <w:r>
        <w:rPr>
          <w:rFonts w:cs="Helv;Arial" w:ascii="Helv;Arial" w:hAnsi="Helv;Arial"/>
          <w:b/>
          <w:color w:val="000000"/>
          <w:lang w:eastAsia="en-US"/>
        </w:rPr>
        <w:t>Can I participate in ClickAtHome project?</w:t>
      </w:r>
    </w:p>
    <w:p>
      <w:pPr>
        <w:pStyle w:val="Normal"/>
        <w:tabs>
          <w:tab w:val="left" w:pos="720" w:leader="none"/>
        </w:tabs>
        <w:ind w:start="720" w:end="0"/>
        <w:rPr>
          <w:rFonts w:ascii="Helv;Arial" w:hAnsi="Helv;Arial" w:cs="Helv;Arial"/>
          <w:color w:val="000000"/>
          <w:lang w:eastAsia="en-US"/>
        </w:rPr>
      </w:pPr>
      <w:r>
        <w:rPr>
          <w:rFonts w:cs="Helv;Arial" w:ascii="Helv;Arial" w:hAnsi="Helv;Arial"/>
          <w:color w:val="000000"/>
          <w:lang w:eastAsia="en-US"/>
        </w:rPr>
        <w:t xml:space="preserve">If you have not already selected a computer, it would be best to wait until final AEP decisions have been made. </w:t>
      </w:r>
    </w:p>
    <w:p>
      <w:pPr>
        <w:pStyle w:val="Normal"/>
        <w:tabs>
          <w:tab w:val="left" w:pos="720" w:leader="none"/>
        </w:tabs>
        <w:ind w:start="720" w:end="0"/>
        <w:rPr>
          <w:rFonts w:ascii="Helv;Arial" w:hAnsi="Helv;Arial" w:cs="Helv;Arial"/>
          <w:color w:val="000000"/>
          <w:lang w:eastAsia="en-US"/>
        </w:rPr>
      </w:pPr>
      <w:r>
        <w:rPr>
          <w:rFonts w:cs="Helv;Arial" w:ascii="Helv;Arial" w:hAnsi="Helv;Arial"/>
          <w:color w:val="000000"/>
          <w:lang w:eastAsia="en-US"/>
        </w:rPr>
      </w:r>
    </w:p>
    <w:p>
      <w:pPr>
        <w:pStyle w:val="Normal"/>
        <w:tabs>
          <w:tab w:val="left" w:pos="720" w:leader="none"/>
        </w:tabs>
        <w:ind w:start="720" w:end="0"/>
        <w:rPr/>
      </w:pPr>
      <w:r>
        <w:rPr>
          <w:rFonts w:cs="Helv;Arial" w:ascii="Helv;Arial" w:hAnsi="Helv;Arial"/>
          <w:color w:val="000000"/>
          <w:lang w:eastAsia="en-US"/>
        </w:rPr>
        <w:t xml:space="preserve">If you choose the participate in the </w:t>
      </w:r>
      <w:r>
        <w:rPr>
          <w:rFonts w:cs="Helv;Arial" w:ascii="Helv;Arial" w:hAnsi="Helv;Arial"/>
          <w:b/>
          <w:color w:val="000000"/>
          <w:lang w:eastAsia="en-US"/>
        </w:rPr>
        <w:t xml:space="preserve">ClickAtHome project </w:t>
      </w:r>
      <w:r>
        <w:rPr>
          <w:rFonts w:cs="Helv;Arial" w:ascii="Helv;Arial" w:hAnsi="Helv;Arial"/>
          <w:color w:val="000000"/>
          <w:lang w:eastAsia="en-US"/>
        </w:rPr>
        <w:t>and subsequently transfer to AEP, you will be subject to a forfeiture penalty which is assessed to all employees who no longer work for Enron.  This penalty will be deducted from any outstanding payments that Enron would normally pay you through the termination process (i.e. last paycheck or vacation payoff check).  Please review the ClickAtHome agreement (which must be signed to receive the computer) to see the complete language.</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Will my time at Enron bridge to AEP for vacation and retirement?</w:t>
      </w:r>
    </w:p>
    <w:p>
      <w:pPr>
        <w:pStyle w:val="Normal"/>
        <w:spacing w:lineRule="atLeast" w:line="240"/>
        <w:ind w:start="720" w:end="0"/>
        <w:rPr/>
      </w:pPr>
      <w:r>
        <w:rPr>
          <w:rFonts w:cs="Helv;Arial" w:ascii="Helv;Arial" w:hAnsi="Helv;Arial"/>
          <w:color w:val="000000"/>
          <w:u w:val="single"/>
          <w:lang w:eastAsia="en-US"/>
        </w:rPr>
        <w:t>Retirement:</w:t>
      </w:r>
      <w:r>
        <w:rPr>
          <w:rFonts w:cs="Helv;Arial" w:ascii="Helv;Arial" w:hAnsi="Helv;Arial"/>
          <w:color w:val="000000"/>
          <w:lang w:eastAsia="en-US"/>
        </w:rPr>
        <w:t xml:space="preserve">  You will be given credit for your Enron service for purposes of eligibility to participate in and vesting credits in the retirement plans.  </w:t>
      </w:r>
    </w:p>
    <w:p>
      <w:pPr>
        <w:pStyle w:val="Normal"/>
        <w:spacing w:lineRule="atLeast" w:line="240"/>
        <w:ind w:start="720" w:end="0"/>
        <w:rPr/>
      </w:pPr>
      <w:r>
        <w:rPr>
          <w:rFonts w:cs="Helv;Arial" w:ascii="Helv;Arial" w:hAnsi="Helv;Arial"/>
          <w:color w:val="000000"/>
          <w:u w:val="single"/>
          <w:lang w:eastAsia="en-US"/>
        </w:rPr>
        <w:t>Vacation:</w:t>
      </w:r>
      <w:r>
        <w:rPr>
          <w:rFonts w:cs="Helv;Arial" w:ascii="Helv;Arial" w:hAnsi="Helv;Arial"/>
          <w:color w:val="000000"/>
          <w:lang w:eastAsia="en-US"/>
        </w:rPr>
        <w:t xml:space="preserve"> For the year 2001, you will be entitled to your current vacation balance.  Beginning the next calendar year, you will be entitled to vacation under AEP’s plan.</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Will Enron review all of the offers to make sure they are equivalent?</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 xml:space="preserve">AEP has committed to transfer employees with an equivalent title and their new salary (effective 2/1/01).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Who will decide if it is an equivalent offer?</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ab/>
        <w:t>See above answer.</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If AEP decides not to continue my employment what happens?</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 xml:space="preserve">If your PRC rating for Yearend 2000 was below Satisfactory, you are not eligible for redeployment assistance.  You will be allowed to look for other employment opportunities within Enron for a period of 4 weeks.  If you do not receive a job offer, you will receive severance.  </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 xml:space="preserve">If your PRC rating for Yearend 2000 was Satisfactory or higher, you will eligible for redeployment assistance for 4 weeks.  If you do not receive an internal job offer within that time frame, you will receive severance. </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If you receive an offer within Enron (with an equivalent base salary) and decline the offer, you decision will be deemed as a voluntary resignation and you will not receive severance.</w:t>
      </w:r>
    </w:p>
    <w:p>
      <w:pPr>
        <w:pStyle w:val="Normal"/>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b/>
          <w:color w:val="000000"/>
          <w:lang w:eastAsia="en-US"/>
        </w:rPr>
      </w:pPr>
      <w:r>
        <w:rPr>
          <w:rFonts w:cs="Helv;Arial" w:ascii="Helv;Arial" w:hAnsi="Helv;Arial"/>
          <w:b/>
          <w:color w:val="000000"/>
          <w:lang w:eastAsia="en-US"/>
        </w:rPr>
        <w:t>What about severance packages?</w:t>
      </w:r>
    </w:p>
    <w:p>
      <w:pPr>
        <w:pStyle w:val="Normal"/>
        <w:ind w:start="720" w:end="0"/>
        <w:rPr>
          <w:rFonts w:ascii="Helv;Arial" w:hAnsi="Helv;Arial" w:cs="Helv;Arial"/>
          <w:color w:val="000000"/>
          <w:lang w:eastAsia="en-US"/>
        </w:rPr>
      </w:pPr>
      <w:r>
        <w:rPr>
          <w:rFonts w:cs="Helv;Arial" w:ascii="Helv;Arial" w:hAnsi="Helv;Arial"/>
          <w:color w:val="000000"/>
          <w:lang w:eastAsia="en-US"/>
        </w:rPr>
        <w:t>Severance packages from Enron will only be offered if AEP decides not to continue your employment.  See above answer for further clarification.</w:t>
      </w:r>
    </w:p>
    <w:p>
      <w:pPr>
        <w:pStyle w:val="Normal"/>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b/>
          <w:color w:val="000000"/>
          <w:lang w:eastAsia="en-US"/>
        </w:rPr>
      </w:pPr>
      <w:r>
        <w:rPr>
          <w:rFonts w:cs="Helv;Arial" w:ascii="Helv;Arial" w:hAnsi="Helv;Arial"/>
          <w:b/>
          <w:color w:val="000000"/>
          <w:lang w:eastAsia="en-US"/>
        </w:rPr>
        <w:t>If I go to AEP and don’t like it, can I be rehired by Enron?  What is the time frame?</w:t>
      </w:r>
    </w:p>
    <w:p>
      <w:pPr>
        <w:pStyle w:val="Normal"/>
        <w:ind w:firstLine="720" w:end="0"/>
        <w:rPr>
          <w:rFonts w:ascii="Helv;Arial" w:hAnsi="Helv;Arial" w:cs="Helv;Arial"/>
          <w:color w:val="000000"/>
          <w:lang w:eastAsia="en-US"/>
        </w:rPr>
      </w:pPr>
      <w:r>
        <w:rPr>
          <w:rFonts w:cs="Helv;Arial" w:ascii="Helv;Arial" w:hAnsi="Helv;Arial"/>
          <w:color w:val="000000"/>
          <w:lang w:eastAsia="en-US"/>
        </w:rPr>
        <w:t>Enron cannot solicit former employees for a period of 12 months from the closing date.</w:t>
      </w:r>
    </w:p>
    <w:p>
      <w:pPr>
        <w:pStyle w:val="Normal"/>
        <w:ind w:firstLine="720" w:end="0"/>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Arial" w:hAnsi="Helv;Arial" w:cs="Helv;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rFonts w:ascii="Helv;Arial" w:hAnsi="Helv;Arial" w:cs="Helv;Arial"/>
      <w:color w:val="000000"/>
      <w:lang w:eastAsia="en-US"/>
    </w:rPr>
  </w:style>
  <w:style w:type="paragraph" w:styleId="BodyText2">
    <w:name w:val="Body Text 2"/>
    <w:basedOn w:val="Normal"/>
    <w:qFormat/>
    <w:pPr>
      <w:pBdr>
        <w:top w:val="single" w:sz="4" w:space="1" w:color="000000"/>
      </w:pBdr>
      <w:spacing w:lineRule="atLeast" w:line="240"/>
    </w:pPr>
    <w:rPr>
      <w:rFonts w:ascii="Helv;Arial" w:hAnsi="Helv;Arial" w:cs="Helv;Arial"/>
      <w:color w:val="000000"/>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2001-01-29T16:44:00Z</dcterms:created>
  <dc:creator>fmayes</dc:creator>
  <dc:description/>
  <dc:language>en-CA</dc:language>
  <cp:lastModifiedBy>fmayes</cp:lastModifiedBy>
  <cp:lastPrinted>2001-01-24T16:40:00Z</cp:lastPrinted>
  <dcterms:modified xsi:type="dcterms:W3CDTF">2001-01-29T17:03:00Z</dcterms:modified>
  <cp:revision>5</cp:revision>
  <dc:subject/>
  <dc:title>Transition Questions for</dc:title>
</cp:coreProperties>
</file>