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i/>
          <w:i/>
          <w:iCs/>
        </w:rPr>
      </w:pPr>
      <w:r>
        <w:rPr>
          <w:i/>
          <w:iCs/>
        </w:rPr>
        <w:t>Trading Book Analysis</w:t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Strategies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Value at Risk limits under which Enron Americas functions are allocated down to the individual desks: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East Gas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West Gas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Texas Gas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Central Gas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Chicago Gas Desk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Wellhead Desk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East Power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West Power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Risk Management Metrics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The Market Risk Group monitors the following: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2"/>
        <w:ind w:hanging="0" w:start="0"/>
        <w:rPr/>
      </w:pPr>
      <w:r>
        <w:rPr/>
        <w:t>Value at Risk</w:t>
      </w:r>
      <w:r>
        <w:rPr>
          <w:b w:val="false"/>
          <w:bCs w:val="false"/>
        </w:rPr>
        <w:t>, decomposed by:</w:t>
      </w:r>
    </w:p>
    <w:p>
      <w:pPr>
        <w:pStyle w:val="Normal"/>
        <w:ind w:start="72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Book</w:t>
      </w:r>
    </w:p>
    <w:p>
      <w:pPr>
        <w:pStyle w:val="Normal"/>
        <w:ind w:start="72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Curve</w:t>
      </w:r>
    </w:p>
    <w:p>
      <w:pPr>
        <w:pStyle w:val="Normal"/>
        <w:ind w:start="72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Term Structure</w:t>
      </w:r>
    </w:p>
    <w:p>
      <w:pPr>
        <w:pStyle w:val="Normal"/>
        <w:ind w:start="72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2"/>
        <w:ind w:hanging="0" w:start="0"/>
        <w:rPr/>
      </w:pPr>
      <w:r>
        <w:rPr/>
        <w:t>Volumetric Positions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>Net Open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>Term Structure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>Fixed Price, Basis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2"/>
        <w:ind w:hanging="0" w:start="0"/>
        <w:rPr>
          <w:color w:val="000000"/>
        </w:rPr>
      </w:pPr>
      <w:r>
        <w:rPr/>
        <w:t>Extreme Value Theory</w:t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High Confident level </w:t>
      </w:r>
      <w:hyperlink r:id="rId2">
        <w:r>
          <w:rPr>
            <w:rStyle w:val="Hyperlink"/>
            <w:rFonts w:cs="Arial" w:ascii="Arial" w:hAnsi="Arial"/>
            <w:color w:val="000000"/>
            <w:u w:val="none"/>
          </w:rPr>
          <w:t>V@R</w:t>
        </w:r>
      </w:hyperlink>
      <w:r>
        <w:rPr>
          <w:rFonts w:cs="Arial" w:ascii="Arial" w:hAnsi="Arial"/>
        </w:rPr>
        <w:t xml:space="preserve"> (&gt;95%)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Expected Tail Loss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At a detail level: Delta, Gamma, Vega, Strike Concentration.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In cases where </w:t>
      </w:r>
      <w:hyperlink r:id="rId3">
        <w:r>
          <w:rPr>
            <w:rStyle w:val="Hyperlink"/>
            <w:rFonts w:cs="Arial" w:ascii="Arial" w:hAnsi="Arial"/>
            <w:color w:val="000000"/>
            <w:u w:val="none"/>
          </w:rPr>
          <w:t>V@R</w:t>
        </w:r>
      </w:hyperlink>
      <w:r>
        <w:rPr>
          <w:rFonts w:cs="Arial" w:ascii="Arial" w:hAnsi="Arial"/>
        </w:rPr>
        <w:t xml:space="preserve"> calibrates well Enron does not use volumetric limits, Enron Americas uses </w:t>
      </w:r>
      <w:hyperlink r:id="rId4">
        <w:r>
          <w:rPr>
            <w:rStyle w:val="Hyperlink"/>
            <w:rFonts w:cs="Arial" w:ascii="Arial" w:hAnsi="Arial"/>
            <w:color w:val="000000"/>
            <w:u w:val="none"/>
          </w:rPr>
          <w:t>V@R</w:t>
        </w:r>
      </w:hyperlink>
      <w:r>
        <w:rPr>
          <w:rFonts w:cs="Arial" w:ascii="Arial" w:hAnsi="Arial"/>
        </w:rPr>
        <w:t xml:space="preserve"> limits only.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color w:val="00000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@R" TargetMode="External"/><Relationship Id="rId3" Type="http://schemas.openxmlformats.org/officeDocument/2006/relationships/hyperlink" Target="mailto:V@R" TargetMode="External"/><Relationship Id="rId4" Type="http://schemas.openxmlformats.org/officeDocument/2006/relationships/hyperlink" Target="mailto:V@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2001-11-04T19:57:00Z</dcterms:created>
  <dc:creator>Louise Kitchen</dc:creator>
  <dc:description/>
  <dc:language>en-CA</dc:language>
  <cp:lastModifiedBy>Louise Kitchen</cp:lastModifiedBy>
  <dcterms:modified xsi:type="dcterms:W3CDTF">2001-11-05T00:04:00Z</dcterms:modified>
  <cp:revision>1</cp:revision>
  <dc:subject/>
  <dc:title>Trading Book Analysis</dc:title>
</cp:coreProperties>
</file>