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September 29,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TradeSpark, L.P.</w:t>
      </w:r>
    </w:p>
    <w:p>
      <w:pPr>
        <w:pStyle w:val="Normal"/>
        <w:jc w:val="both"/>
        <w:rPr>
          <w:rFonts w:ascii="Times New Roman" w:hAnsi="Times New Roman" w:cs="Times New Roman"/>
          <w:sz w:val="22"/>
        </w:rPr>
      </w:pPr>
      <w:r>
        <w:rPr>
          <w:rFonts w:cs="Times New Roman" w:ascii="Times New Roman" w:hAnsi="Times New Roman"/>
          <w:sz w:val="22"/>
        </w:rPr>
        <w:t>One World Trade Center</w:t>
      </w:r>
    </w:p>
    <w:p>
      <w:pPr>
        <w:pStyle w:val="Normal"/>
        <w:jc w:val="both"/>
        <w:rPr>
          <w:rFonts w:ascii="Times New Roman" w:hAnsi="Times New Roman" w:cs="Times New Roman"/>
          <w:sz w:val="22"/>
        </w:rPr>
      </w:pPr>
      <w:r>
        <w:rPr>
          <w:rFonts w:cs="Times New Roman" w:ascii="Times New Roman" w:hAnsi="Times New Roman"/>
          <w:sz w:val="22"/>
        </w:rPr>
        <w:t>New York, New York  10048</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TradeSpark, L.P. (“TradeSpark”) and Enron Net Works LLC. (“ENW”) are prepared to furnish each other with information in connection with a potential transaction involving Enron's conducting commodity trading activities through TradeSpark's electronic platform and Enron's potential investment in TradeSpark (collectively, the “Transaction”), which information is confidential or otherwise generally not available to the public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tabs>
          <w:tab w:val="left" w:pos="720" w:leader="none"/>
        </w:tabs>
        <w:ind w:hanging="0" w:start="720" w:end="0"/>
        <w:jc w:val="both"/>
        <w:rPr>
          <w:rFonts w:ascii="Times New Roman" w:hAnsi="Times New Roman" w:cs="Times New Roman"/>
          <w:sz w:val="22"/>
        </w:rPr>
      </w:pPr>
      <w:r>
        <w:rPr>
          <w:rFonts w:cs="Times New Roman" w:ascii="Times New Roman" w:hAnsi="Times New Roman"/>
          <w:sz w:val="22"/>
        </w:rPr>
        <w:t>Neither party will disclose the Confidential Information furnished to it pursuant to this agreement without the prior written consent of the disclosing party, other than to its directors, officers, management committee members, employees, representatives, lenders, counsel, affiliates, shareholders, partners, and members, each of their respective directors, officers, employees, representatives, lenders, counsel, affiliates, shareholders, partners and members, if any, and any other such persons, directly or indirectly,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For purposes of clarification, the energy industry participants in TradeSpark and their respective directors, officers, employees, representatives, counsel and affiliates are considered Representatives of TradeSpark.  Dynegy Inc. and its directors, officers, employees, representatives, counsel and affiliates also will be deemed by the parties to be a Representative of TradeSpark for purposes hereof.  Each party shall be responsible for any breach of this agreement by any of its Representatives.  A party may also disclose the Confidential Information in order to comply with any applicable law, order, regulation or ruling.</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left" w:pos="720" w:leader="none"/>
        </w:tabs>
        <w:ind w:hanging="0" w:start="720" w:end="0"/>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left" w:pos="720" w:leader="none"/>
        </w:tabs>
        <w:ind w:hanging="0" w:start="720" w:end="0"/>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left" w:pos="720" w:leader="none"/>
        </w:tabs>
        <w:ind w:hanging="0" w:start="720" w:end="0"/>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left" w:pos="720" w:leader="none"/>
        </w:tabs>
        <w:ind w:hanging="0" w:start="720" w:end="0"/>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left" w:pos="0" w:leader="none"/>
          <w:tab w:val="left" w:pos="720" w:leader="none"/>
        </w:tabs>
        <w:ind w:hanging="0" w:start="720" w:end="0"/>
        <w:jc w:val="both"/>
        <w:rPr>
          <w:sz w:val="22"/>
        </w:rPr>
      </w:pPr>
      <w:r>
        <w:rPr>
          <w:sz w:val="22"/>
        </w:rPr>
        <w:t>TradeSpark and ENW agree that no employment, agency, joint venture, partnership, or fiduciary relationship shall be deemed to exist or arise between them with respect to this agreement or the proposed Transaction.  The parties understand that they and their affiliates may be engaged in businesses that are similar or related to each other, and may have activities that are competitive with each other.  In addition, each party understands that the other party and its affiliates may be or become investors in companies with similar, related or competitive business to that of the other party.  The parties acknowledge and agree that neither of them nor their respective affiliates shall be restricted or proscribed by the terms of this agreement or the relationship between the parties from engaging in their various business activities or investing in similar or related businesses; provided, however, nothing in this sentence or the immediately preceding sentence shall limit their respective confidentiality obligations specifically set forth in this agreement.</w:t>
      </w:r>
      <w:r>
        <w:br w:type="page"/>
      </w:r>
    </w:p>
    <w:p>
      <w:pPr>
        <w:pStyle w:val="Normal"/>
        <w:tabs>
          <w:tab w:val="clear" w:pos="720"/>
          <w:tab w:val="left" w:pos="0" w:leader="none"/>
        </w:tabs>
        <w:ind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left" w:pos="720" w:leader="none"/>
        </w:tabs>
        <w:ind w:hanging="0" w:start="720" w:end="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603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tabs>
          <w:tab w:val="clear" w:pos="720"/>
          <w:tab w:val="left" w:pos="432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t>Agreed and accepted as of</w:t>
      </w:r>
    </w:p>
    <w:p>
      <w:pPr>
        <w:pStyle w:val="Normal"/>
        <w:jc w:val="both"/>
        <w:rPr>
          <w:rFonts w:ascii="Times New Roman" w:hAnsi="Times New Roman" w:cs="Times New Roman"/>
          <w:sz w:val="22"/>
        </w:rPr>
      </w:pPr>
      <w:r>
        <w:rPr>
          <w:rFonts w:cs="Times New Roman" w:ascii="Times New Roman" w:hAnsi="Times New Roman"/>
          <w:sz w:val="22"/>
        </w:rPr>
        <w:t>date first written above: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TRADESPARK, L.P.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s>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s>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s>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16"/>
        </w:rPr>
      </w:pPr>
      <w:r>
        <w:rPr>
          <w:rFonts w:cs="Times New Roman" w:ascii="Times New Roman" w:hAnsi="Times New Roman"/>
          <w:sz w:val="16"/>
        </w:rPr>
        <w:t>Houston:341302 v 1</w:t>
      </w:r>
    </w:p>
    <w:sect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jc w:val="end"/>
      <w:outlineLvl w:val="4"/>
    </w:pPr>
    <w:rPr>
      <w:rFonts w:ascii="Times New Roman" w:hAnsi="Times New Roman" w:cs="Times New Roman"/>
      <w:b/>
      <w:bCs/>
      <w:i/>
      <w:iCs/>
      <w:sz w:val="22"/>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2000-09-29T16:17:00Z</dcterms:created>
  <dc:creator>ECT</dc:creator>
  <dc:description/>
  <dc:language>en-CA</dc:language>
  <cp:lastModifiedBy>Travis McCullough</cp:lastModifiedBy>
  <cp:lastPrinted>2000-09-29T11:00:00Z</cp:lastPrinted>
  <dcterms:modified xsi:type="dcterms:W3CDTF">2000-09-29T16:17:00Z</dcterms:modified>
  <cp:revision>2</cp:revision>
  <dc:subject/>
  <dc:title>Reciprocal Confidentiality Agreement</dc:title>
</cp:coreProperties>
</file>