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1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Tractebel Energy Marketing, Inc., 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February,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$100,000,000, or with respect to Customer, at any time, Customer’s Guarantor shall have defaulted on its indebted</w:t>
        <w:softHyphen/>
        <w:t xml:space="preserve">ness to third parties, resulting in an acceleration of obligations of Customer’s Guarantor in excess of $75,000,000,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TRACTEBEL ENERGY MARKETING,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/mnt/main-storage/datasets/enron-docs/doc/Tractebel_Energy_Marketing-15270731a2f993abfdea6e44a2cb1f155bb4c1f654fc4c09a66577cb2f6ec241.doc</w:t>
      </w:r>
      <w:r>
        <w:rPr>
          <w:sz w:val="16"/>
          <w:rFonts w:cs="Arial Narrow" w:ascii="Arial Narrow" w:hAnsi="Arial Narrow"/>
          <w:lang w:eastAsia="en-US"/>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Tractebel SA.</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Customer's Guarantor shall have any of the following occuring at any time (a) the ratio of its Funded Debt  to its Net Worth is more than 2 to 1; or (b) its Net Worth falls below $150,000,000 Belgian Francs; or (c) Customer ceases to be owned or otherwise controlled by its current ultimate parent; "owned or otherwise controlled by" meaning the direct or indirect ownership of at least 50.8% of the outstanding capital stock or other equity interests of Customer having ordinary voting power.</w:t>
      </w:r>
    </w:p>
    <w:p>
      <w:pPr>
        <w:pStyle w:val="Normal"/>
        <w:ind w:start="360" w:end="0"/>
        <w:jc w:val="both"/>
        <w:rPr/>
      </w:pPr>
      <w:r>
        <w:rPr>
          <w:rFonts w:cs="Arial Narrow" w:ascii="Arial Narrow" w:hAnsi="Arial Narrow"/>
          <w:sz w:val="18"/>
        </w:rPr>
        <w:softHyphen/>
        <w:softHyphen/>
        <w:softHyphen/>
        <w:softHyphen/>
        <w:softHyphen/>
        <w:softHyphen/>
        <w:softHyphen/>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Tractebel Energy Marketing, Inc.</w:t>
      </w:r>
    </w:p>
    <w:p>
      <w:pPr>
        <w:pStyle w:val="Normal"/>
        <w:jc w:val="both"/>
        <w:rPr>
          <w:rFonts w:ascii="Arial Narrow" w:hAnsi="Arial Narrow" w:cs="Arial Narrow"/>
          <w:sz w:val="18"/>
        </w:rPr>
      </w:pPr>
      <w:r>
        <w:rPr>
          <w:rFonts w:cs="Arial Narrow" w:ascii="Arial Narrow" w:hAnsi="Arial Narrow"/>
          <w:sz w:val="18"/>
        </w:rPr>
        <w:t>1177 W. Loop South Suite 600</w:t>
      </w:r>
    </w:p>
    <w:p>
      <w:pPr>
        <w:pStyle w:val="Normal"/>
        <w:jc w:val="both"/>
        <w:rPr>
          <w:rFonts w:ascii="Arial Narrow" w:hAnsi="Arial Narrow" w:cs="Arial Narrow"/>
          <w:sz w:val="18"/>
        </w:rPr>
      </w:pPr>
      <w:r>
        <w:rPr>
          <w:rFonts w:cs="Arial Narrow" w:ascii="Arial Narrow" w:hAnsi="Arial Narrow"/>
          <w:sz w:val="18"/>
        </w:rPr>
        <w:t>Houston, Texas 77027</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February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Tractebel Energy Marketing, Inc., a _____________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 xml:space="preserve">TRACTEBEL ENERGY </w:t>
      </w:r>
    </w:p>
    <w:p>
      <w:pPr>
        <w:pStyle w:val="Normal"/>
        <w:ind w:firstLine="720" w:start="3600" w:end="0"/>
        <w:jc w:val="both"/>
        <w:rPr>
          <w:rFonts w:ascii="Arial Narrow" w:hAnsi="Arial Narrow" w:cs="Arial Narrow"/>
          <w:sz w:val="18"/>
        </w:rPr>
      </w:pPr>
      <w:r>
        <w:rPr>
          <w:rFonts w:cs="Arial Narrow" w:ascii="Arial Narrow" w:hAnsi="Arial Narrow"/>
          <w:sz w:val="18"/>
        </w:rPr>
        <w:t>MARKETING, INC.</w:t>
      </w:r>
    </w:p>
    <w:p>
      <w:pPr>
        <w:pStyle w:val="Normal"/>
        <w:jc w:val="both"/>
        <w:rPr>
          <w:rFonts w:ascii="Arial Narrow" w:hAnsi="Arial Narrow" w:cs="Arial Narrow"/>
          <w:sz w:val="18"/>
        </w:rPr>
      </w:pPr>
      <w:r>
        <w:rPr>
          <w:rFonts w:cs="Arial Narrow" w:ascii="Arial Narrow" w:hAnsi="Arial Narrow"/>
          <w:sz w:val="18"/>
        </w:rPr>
        <w:tab/>
        <w:tab/>
        <w:tab/>
        <w:tab/>
        <w:tab/>
        <w:tab/>
        <w:tab/>
        <w:tab/>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February 1, 2000, is made and entered into between Tractebel SA., a _________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Tractebel Energy Marketing, Inc.,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TRACTEBEL SA</w:t>
        <w:tab/>
        <w:tab/>
        <w:tab/>
        <w:tab/>
        <w:tab/>
        <w:t>ENRON  NORTH AMERICA CORP.</w:t>
      </w:r>
    </w:p>
    <w:p>
      <w:pPr>
        <w:pStyle w:val="Normal"/>
        <w:ind w:firstLine="720" w:start="4320" w:end="0"/>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ab/>
        <w:tab/>
        <w:tab/>
        <w:tab/>
        <w:tab/>
        <w:tab/>
        <w:tab/>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footerReference w:type="default" r:id="rId18"/>
      <w:footerReference w:type="first" r:id="rId1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2000-02-03T13:12:00Z</dcterms:created>
  <dc:creator>dperlin</dc:creator>
  <dc:description/>
  <dc:language>en-CA</dc:language>
  <cp:lastModifiedBy>dperlin</cp:lastModifiedBy>
  <cp:lastPrinted>2000-02-17T10:54:00Z</cp:lastPrinted>
  <dcterms:modified xsi:type="dcterms:W3CDTF">2000-02-17T15:23:00Z</dcterms:modified>
  <cp:revision>4</cp:revision>
  <dc:subject/>
  <dc:title>ENFOLIO® MASTER FIRM PURCHASE/SALE AGREEMENT</dc:title>
</cp:coreProperties>
</file>