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i/>
          <w:i/>
          <w:sz w:val="44"/>
        </w:rPr>
      </w:pPr>
      <w:r>
        <w:rPr>
          <w:i/>
          <w:sz w:val="44"/>
        </w:rPr>
        <w:t xml:space="preserve">Tracey L. Kozadinos             </w:t>
      </w:r>
    </w:p>
    <w:p>
      <w:pPr>
        <w:pStyle w:val="Heading2"/>
        <w:ind w:hanging="0" w:start="0"/>
        <w:rPr>
          <w:b w:val="false"/>
          <w:sz w:val="16"/>
        </w:rPr>
      </w:pPr>
      <w:r>
        <w:rPr>
          <w:b w:val="false"/>
          <w:sz w:val="16"/>
        </w:rPr>
        <w:t>10259 Valleywood Drive, Houston, TX 77041</w:t>
        <w:tab/>
        <w:tab/>
        <w:tab/>
        <w:tab/>
        <w:tab/>
      </w:r>
    </w:p>
    <w:p>
      <w:pPr>
        <w:pStyle w:val="Heading2"/>
        <w:ind w:hanging="0" w:start="0"/>
        <w:rPr>
          <w:b w:val="false"/>
          <w:sz w:val="16"/>
        </w:rPr>
      </w:pPr>
      <w:r>
        <w:rPr>
          <w:b w:val="false"/>
          <w:sz w:val="16"/>
        </w:rPr>
        <w:t>Home 713.896.9285/Mobile 832.277.1060</w:t>
      </w:r>
    </w:p>
    <w:p>
      <w:pPr>
        <w:pStyle w:val="Heading2"/>
        <w:ind w:hanging="0" w:start="0"/>
        <w:rPr>
          <w:sz w:val="16"/>
        </w:rPr>
      </w:pPr>
      <w:r>
        <w:rPr>
          <w:b w:val="false"/>
          <w:sz w:val="16"/>
        </w:rPr>
        <w:t>Email: tkozadinos@hotmail.com</w:t>
      </w:r>
    </w:p>
    <w:p>
      <w:pPr>
        <w:pStyle w:val="Heading2"/>
        <w:ind w:hanging="0" w:start="0"/>
        <w:rPr>
          <w:b w:val="false"/>
          <w:sz w:val="24"/>
        </w:rPr>
      </w:pPr>
      <w:r>
        <w:rPr>
          <w:b w:val="false"/>
          <w:sz w:val="24"/>
        </w:rPr>
      </w:r>
    </w:p>
    <w:p>
      <w:pPr>
        <w:pStyle w:val="Heading2"/>
        <w:ind w:hanging="0" w:start="0"/>
        <w:rPr>
          <w:b w:val="false"/>
          <w:sz w:val="24"/>
          <w:u w:val="single"/>
        </w:rPr>
      </w:pPr>
      <w:r>
        <w:rPr>
          <w:sz w:val="24"/>
          <w:u w:val="single"/>
        </w:rPr>
        <w:t>Objective:</w:t>
      </w:r>
    </w:p>
    <w:p>
      <w:pPr>
        <w:pStyle w:val="BodyText"/>
        <w:rPr>
          <w:rFonts w:ascii="Times New Roman" w:hAnsi="Times New Roman" w:cs="Times New Roman"/>
        </w:rPr>
      </w:pPr>
      <w:r>
        <w:rPr>
          <w:rFonts w:cs="Times New Roman" w:ascii="Times New Roman" w:hAnsi="Times New Roman"/>
        </w:rPr>
        <w:t>To assume a position on a dynamic and diverse team where I can apply my reporting, project management and analytical skills to assist the company in becoming a leader in its industry.</w:t>
      </w:r>
    </w:p>
    <w:p>
      <w:pPr>
        <w:pStyle w:val="BodyText"/>
        <w:rPr>
          <w:rFonts w:ascii="Times New Roman" w:hAnsi="Times New Roman" w:cs="Times New Roman"/>
          <w:sz w:val="16"/>
        </w:rPr>
      </w:pPr>
      <w:r>
        <w:rPr>
          <w:rFonts w:cs="Times New Roman" w:ascii="Times New Roman" w:hAnsi="Times New Roman"/>
          <w:sz w:val="16"/>
        </w:rPr>
      </w:r>
    </w:p>
    <w:p>
      <w:pPr>
        <w:pStyle w:val="BodyText"/>
        <w:rPr>
          <w:rFonts w:ascii="Times New Roman" w:hAnsi="Times New Roman" w:cs="Times New Roman"/>
          <w:sz w:val="24"/>
        </w:rPr>
      </w:pPr>
      <w:r>
        <w:rPr>
          <w:rFonts w:cs="Times New Roman" w:ascii="Times New Roman" w:hAnsi="Times New Roman"/>
          <w:b/>
          <w:sz w:val="24"/>
          <w:u w:val="single"/>
        </w:rPr>
        <w:t>Work Experience:</w:t>
      </w:r>
    </w:p>
    <w:p>
      <w:pPr>
        <w:pStyle w:val="BodyText"/>
        <w:rPr>
          <w:rFonts w:ascii="Times New Roman" w:hAnsi="Times New Roman" w:cs="Times New Roman"/>
        </w:rPr>
      </w:pPr>
      <w:r>
        <w:rPr>
          <w:rFonts w:cs="Times New Roman" w:ascii="Times New Roman" w:hAnsi="Times New Roman"/>
        </w:rPr>
        <w:t>June 2001 - Present</w:t>
        <w:tab/>
        <w:t>Enron Risk Assessment and Control</w:t>
      </w:r>
    </w:p>
    <w:p>
      <w:pPr>
        <w:pStyle w:val="BodyText"/>
        <w:rPr>
          <w:rFonts w:ascii="Times New Roman" w:hAnsi="Times New Roman" w:cs="Times New Roman"/>
        </w:rPr>
      </w:pPr>
      <w:r>
        <w:rPr>
          <w:rFonts w:cs="Times New Roman" w:ascii="Times New Roman" w:hAnsi="Times New Roman"/>
        </w:rPr>
        <w:tab/>
        <w:tab/>
        <w:tab/>
        <w:t>Position – Specialist</w:t>
      </w:r>
    </w:p>
    <w:p>
      <w:pPr>
        <w:pStyle w:val="BodyText"/>
        <w:numPr>
          <w:ilvl w:val="0"/>
          <w:numId w:val="3"/>
        </w:numPr>
        <w:pBdr>
          <w:top w:val="nil"/>
        </w:pBdr>
        <w:tabs>
          <w:tab w:val="clear" w:pos="720"/>
          <w:tab w:val="left" w:pos="2520" w:leader="none"/>
        </w:tabs>
        <w:ind w:hanging="360" w:start="2520" w:end="0"/>
        <w:rPr>
          <w:rFonts w:ascii="Times New Roman" w:hAnsi="Times New Roman" w:cs="Times New Roman"/>
        </w:rPr>
      </w:pPr>
      <w:r>
        <w:rPr>
          <w:rFonts w:cs="Times New Roman" w:ascii="Times New Roman" w:hAnsi="Times New Roman"/>
        </w:rPr>
        <w:t>Bankruptcies and Distressed Counterparties - Create and maintain master database of bankrupt and distressed Counterparties.  Build Access reports to be used by various groups.  Gather bankruptcy exposure and legal information from all Enron entities and report on a weekly and ad hoc basis.</w:t>
      </w:r>
    </w:p>
    <w:p>
      <w:pPr>
        <w:pStyle w:val="BodyText"/>
        <w:numPr>
          <w:ilvl w:val="0"/>
          <w:numId w:val="3"/>
        </w:numPr>
        <w:pBdr>
          <w:top w:val="nil"/>
        </w:pBdr>
        <w:tabs>
          <w:tab w:val="clear" w:pos="720"/>
          <w:tab w:val="left" w:pos="2520" w:leader="none"/>
        </w:tabs>
        <w:ind w:hanging="360" w:start="2520" w:end="0"/>
        <w:rPr>
          <w:rFonts w:ascii="Times New Roman" w:hAnsi="Times New Roman" w:cs="Times New Roman"/>
        </w:rPr>
      </w:pPr>
      <w:r>
        <w:rPr>
          <w:rFonts w:cs="Times New Roman" w:ascii="Times New Roman" w:hAnsi="Times New Roman"/>
        </w:rPr>
        <w:t xml:space="preserve">Reporting - Prepare the Board of Directors presentation.  Work with various groups to consolidate financial information and create charts and graphs in PowerPoint.  Coordinate printing of presentation materials.  </w:t>
      </w:r>
    </w:p>
    <w:p>
      <w:pPr>
        <w:pStyle w:val="BodyText"/>
        <w:numPr>
          <w:ilvl w:val="0"/>
          <w:numId w:val="3"/>
        </w:numPr>
        <w:pBdr>
          <w:top w:val="nil"/>
        </w:pBdr>
        <w:tabs>
          <w:tab w:val="clear" w:pos="720"/>
          <w:tab w:val="left" w:pos="2520" w:leader="none"/>
        </w:tabs>
        <w:ind w:hanging="360" w:start="2520" w:end="0"/>
        <w:rPr>
          <w:rFonts w:ascii="Times New Roman" w:hAnsi="Times New Roman" w:cs="Times New Roman"/>
        </w:rPr>
      </w:pPr>
      <w:r>
        <w:rPr>
          <w:rFonts w:cs="Times New Roman" w:ascii="Times New Roman" w:hAnsi="Times New Roman"/>
        </w:rPr>
        <w:t>Weekly reporting of distressed and bankruptcy exposure for Enron Broadband.  Backup for weekly Underwriting Report.</w:t>
      </w:r>
    </w:p>
    <w:p>
      <w:pPr>
        <w:pStyle w:val="BodyText"/>
        <w:pBdr>
          <w:top w:val="nil"/>
        </w:pBdr>
        <w:rPr>
          <w:rFonts w:ascii="Times New Roman" w:hAnsi="Times New Roman" w:cs="Times New Roman"/>
        </w:rPr>
      </w:pPr>
      <w:r>
        <w:rPr>
          <w:rFonts w:cs="Times New Roman" w:ascii="Times New Roman" w:hAnsi="Times New Roman"/>
        </w:rPr>
      </w:r>
    </w:p>
    <w:p>
      <w:pPr>
        <w:pStyle w:val="BodyText"/>
        <w:pBdr>
          <w:top w:val="nil"/>
        </w:pBdr>
        <w:rPr>
          <w:rFonts w:ascii="Times New Roman" w:hAnsi="Times New Roman" w:cs="Times New Roman"/>
        </w:rPr>
      </w:pPr>
      <w:r>
        <w:rPr>
          <w:rFonts w:cs="Times New Roman" w:ascii="Times New Roman" w:hAnsi="Times New Roman"/>
        </w:rPr>
        <w:t>Feb 2000 - June 2001</w:t>
        <w:tab/>
        <w:t>Enron Global Strategic Sourcing</w:t>
      </w:r>
    </w:p>
    <w:p>
      <w:pPr>
        <w:pStyle w:val="BodyText"/>
        <w:pBdr>
          <w:top w:val="nil"/>
        </w:pBdr>
        <w:rPr>
          <w:rFonts w:ascii="Times New Roman" w:hAnsi="Times New Roman" w:cs="Times New Roman"/>
        </w:rPr>
      </w:pPr>
      <w:r>
        <w:rPr>
          <w:rFonts w:cs="Times New Roman" w:ascii="Times New Roman" w:hAnsi="Times New Roman"/>
        </w:rPr>
        <w:tab/>
        <w:tab/>
        <w:tab/>
        <w:t>Position – Business Analyst/Specialist</w:t>
      </w:r>
    </w:p>
    <w:p>
      <w:pPr>
        <w:pStyle w:val="BodyText"/>
        <w:numPr>
          <w:ilvl w:val="0"/>
          <w:numId w:val="3"/>
        </w:numPr>
        <w:pBdr>
          <w:top w:val="nil"/>
        </w:pBdr>
        <w:tabs>
          <w:tab w:val="clear" w:pos="720"/>
          <w:tab w:val="left" w:pos="2520" w:leader="none"/>
        </w:tabs>
        <w:ind w:hanging="360" w:start="2520" w:end="0"/>
        <w:rPr>
          <w:rFonts w:ascii="Times New Roman" w:hAnsi="Times New Roman" w:cs="Times New Roman"/>
        </w:rPr>
      </w:pPr>
      <w:r>
        <w:rPr>
          <w:rFonts w:cs="Times New Roman" w:ascii="Times New Roman" w:hAnsi="Times New Roman"/>
        </w:rPr>
        <w:t>Research and analyze historical and future use of commodities.  Use information as leverage to negotiate lower prices.  Structure deals for new supplier contracts.</w:t>
      </w:r>
    </w:p>
    <w:p>
      <w:pPr>
        <w:pStyle w:val="BodyText"/>
        <w:numPr>
          <w:ilvl w:val="0"/>
          <w:numId w:val="3"/>
        </w:numPr>
        <w:pBdr>
          <w:top w:val="nil"/>
        </w:pBdr>
        <w:tabs>
          <w:tab w:val="clear" w:pos="720"/>
          <w:tab w:val="left" w:pos="2520" w:leader="none"/>
        </w:tabs>
        <w:ind w:hanging="360" w:start="2520" w:end="0"/>
        <w:rPr>
          <w:rFonts w:ascii="Times New Roman" w:hAnsi="Times New Roman" w:cs="Times New Roman"/>
        </w:rPr>
      </w:pPr>
      <w:r>
        <w:rPr>
          <w:rFonts w:cs="Times New Roman" w:ascii="Times New Roman" w:hAnsi="Times New Roman"/>
        </w:rPr>
        <w:t>Create NPV and mark to market models for multi-year savings contracts.</w:t>
      </w:r>
    </w:p>
    <w:p>
      <w:pPr>
        <w:pStyle w:val="BodyText"/>
        <w:numPr>
          <w:ilvl w:val="0"/>
          <w:numId w:val="3"/>
        </w:numPr>
        <w:pBdr>
          <w:top w:val="nil"/>
        </w:pBdr>
        <w:tabs>
          <w:tab w:val="clear" w:pos="720"/>
          <w:tab w:val="left" w:pos="2520" w:leader="none"/>
        </w:tabs>
        <w:ind w:hanging="360" w:start="2520" w:end="0"/>
        <w:rPr>
          <w:rFonts w:ascii="Times New Roman" w:hAnsi="Times New Roman" w:cs="Times New Roman"/>
        </w:rPr>
      </w:pPr>
      <w:r>
        <w:rPr>
          <w:rFonts w:cs="Times New Roman" w:ascii="Times New Roman" w:hAnsi="Times New Roman"/>
        </w:rPr>
        <w:t>Conduct presentations to Business Units to sell GSS services.</w:t>
      </w:r>
    </w:p>
    <w:p>
      <w:pPr>
        <w:pStyle w:val="BodyText"/>
        <w:numPr>
          <w:ilvl w:val="0"/>
          <w:numId w:val="3"/>
        </w:numPr>
        <w:pBdr>
          <w:top w:val="nil"/>
        </w:pBdr>
        <w:tabs>
          <w:tab w:val="clear" w:pos="720"/>
          <w:tab w:val="left" w:pos="2520" w:leader="none"/>
        </w:tabs>
        <w:ind w:hanging="360" w:start="2520" w:end="0"/>
        <w:rPr>
          <w:rFonts w:ascii="Times New Roman" w:hAnsi="Times New Roman" w:cs="Times New Roman"/>
        </w:rPr>
      </w:pPr>
      <w:r>
        <w:rPr>
          <w:rFonts w:cs="Times New Roman" w:ascii="Times New Roman" w:hAnsi="Times New Roman"/>
        </w:rPr>
        <w:t>Monitor current Purchasing Agreements already in place to ensure savings performance.</w:t>
      </w:r>
    </w:p>
    <w:p>
      <w:pPr>
        <w:pStyle w:val="BodyText"/>
        <w:numPr>
          <w:ilvl w:val="0"/>
          <w:numId w:val="3"/>
        </w:numPr>
        <w:pBdr>
          <w:top w:val="nil"/>
        </w:pBdr>
        <w:tabs>
          <w:tab w:val="clear" w:pos="720"/>
          <w:tab w:val="left" w:pos="2520" w:leader="none"/>
        </w:tabs>
        <w:ind w:hanging="360" w:start="2520" w:end="0"/>
        <w:rPr>
          <w:rFonts w:ascii="Times New Roman" w:hAnsi="Times New Roman" w:cs="Times New Roman"/>
        </w:rPr>
      </w:pPr>
      <w:r>
        <w:rPr>
          <w:rFonts w:cs="Times New Roman" w:ascii="Times New Roman" w:hAnsi="Times New Roman"/>
        </w:rPr>
        <w:t>Produce reports and conduct quarterly business reviews of savings to senior management.</w:t>
      </w:r>
    </w:p>
    <w:p>
      <w:pPr>
        <w:pStyle w:val="BodyText"/>
        <w:numPr>
          <w:ilvl w:val="0"/>
          <w:numId w:val="3"/>
        </w:numPr>
        <w:pBdr>
          <w:top w:val="nil"/>
        </w:pBdr>
        <w:tabs>
          <w:tab w:val="clear" w:pos="720"/>
          <w:tab w:val="left" w:pos="2520" w:leader="none"/>
        </w:tabs>
        <w:ind w:hanging="360" w:start="2520" w:end="0"/>
        <w:rPr>
          <w:rFonts w:ascii="Times New Roman" w:hAnsi="Times New Roman" w:cs="Times New Roman"/>
        </w:rPr>
      </w:pPr>
      <w:r>
        <w:rPr>
          <w:rFonts w:cs="Times New Roman" w:ascii="Times New Roman" w:hAnsi="Times New Roman"/>
        </w:rPr>
        <w:t>Develop revenue generating cross-sell opportunities to benefit Enron and suppliers.</w:t>
      </w:r>
    </w:p>
    <w:p>
      <w:pPr>
        <w:pStyle w:val="BodyText"/>
        <w:numPr>
          <w:ilvl w:val="0"/>
          <w:numId w:val="3"/>
        </w:numPr>
        <w:pBdr>
          <w:top w:val="nil"/>
        </w:pBdr>
        <w:tabs>
          <w:tab w:val="clear" w:pos="720"/>
          <w:tab w:val="left" w:pos="2520" w:leader="none"/>
        </w:tabs>
        <w:ind w:hanging="360" w:start="2520" w:end="0"/>
        <w:rPr>
          <w:rFonts w:ascii="Times New Roman" w:hAnsi="Times New Roman" w:cs="Times New Roman"/>
        </w:rPr>
      </w:pPr>
      <w:r>
        <w:rPr>
          <w:rFonts w:cs="Times New Roman" w:ascii="Times New Roman" w:hAnsi="Times New Roman"/>
        </w:rPr>
        <w:t>Communicate with domestic and international plant mangers on a continuous basis to assist with commodity analysis and ensure buy-in of selected suppliers.</w:t>
      </w:r>
    </w:p>
    <w:p>
      <w:pPr>
        <w:pStyle w:val="BodyText"/>
        <w:pBdr>
          <w:top w:val="nil"/>
        </w:pBdr>
        <w:ind w:start="2160" w:end="0"/>
        <w:rPr>
          <w:rFonts w:ascii="Times New Roman" w:hAnsi="Times New Roman" w:cs="Times New Roman"/>
        </w:rPr>
      </w:pPr>
      <w:r>
        <w:rPr>
          <w:rFonts w:cs="Times New Roman" w:ascii="Times New Roman" w:hAnsi="Times New Roman"/>
        </w:rPr>
      </w:r>
    </w:p>
    <w:p>
      <w:pPr>
        <w:pStyle w:val="BodyText"/>
        <w:pBdr>
          <w:top w:val="nil"/>
        </w:pBdr>
        <w:rPr>
          <w:rFonts w:ascii="Times New Roman" w:hAnsi="Times New Roman" w:cs="Times New Roman"/>
        </w:rPr>
      </w:pPr>
      <w:r>
        <w:rPr>
          <w:rFonts w:cs="Times New Roman" w:ascii="Times New Roman" w:hAnsi="Times New Roman"/>
        </w:rPr>
        <w:t>May 1999 - Feb 2000</w:t>
        <w:tab/>
        <w:t>Enron Global Asset Operations</w:t>
      </w:r>
    </w:p>
    <w:p>
      <w:pPr>
        <w:pStyle w:val="BodyText"/>
        <w:pBdr>
          <w:top w:val="nil"/>
        </w:pBdr>
        <w:rPr>
          <w:rFonts w:ascii="Times New Roman" w:hAnsi="Times New Roman" w:cs="Times New Roman"/>
        </w:rPr>
      </w:pPr>
      <w:r>
        <w:rPr>
          <w:rFonts w:cs="Times New Roman" w:ascii="Times New Roman" w:hAnsi="Times New Roman"/>
        </w:rPr>
        <w:tab/>
        <w:tab/>
        <w:tab/>
        <w:t>Position – Specialist</w:t>
      </w:r>
    </w:p>
    <w:p>
      <w:pPr>
        <w:pStyle w:val="BodyText"/>
        <w:numPr>
          <w:ilvl w:val="0"/>
          <w:numId w:val="4"/>
        </w:numPr>
        <w:pBdr>
          <w:top w:val="nil"/>
        </w:pBdr>
        <w:rPr>
          <w:rFonts w:ascii="Times New Roman" w:hAnsi="Times New Roman" w:cs="Times New Roman"/>
        </w:rPr>
      </w:pPr>
      <w:r>
        <w:rPr>
          <w:rFonts w:cs="Times New Roman" w:ascii="Times New Roman" w:hAnsi="Times New Roman"/>
        </w:rPr>
        <w:t>Performed monthly accounting close process for Operational Energy Corp (OEC).  Analyzed OEC financials and recorded earnings, payables and auto-reversing entries.  Prepared financial/accounting reports.  Created plan to actual and variance reports.</w:t>
      </w:r>
    </w:p>
    <w:p>
      <w:pPr>
        <w:pStyle w:val="BodyText"/>
        <w:numPr>
          <w:ilvl w:val="0"/>
          <w:numId w:val="4"/>
        </w:numPr>
        <w:pBdr>
          <w:top w:val="nil"/>
        </w:pBdr>
        <w:rPr>
          <w:rFonts w:ascii="Times New Roman" w:hAnsi="Times New Roman" w:cs="Times New Roman"/>
        </w:rPr>
      </w:pPr>
      <w:r>
        <w:rPr>
          <w:rFonts w:cs="Times New Roman" w:ascii="Times New Roman" w:hAnsi="Times New Roman"/>
        </w:rPr>
        <w:t>Reviewed and resolved inter-company imbalances.</w:t>
      </w:r>
    </w:p>
    <w:p>
      <w:pPr>
        <w:pStyle w:val="BodyText"/>
        <w:numPr>
          <w:ilvl w:val="0"/>
          <w:numId w:val="4"/>
        </w:numPr>
        <w:pBdr>
          <w:top w:val="nil"/>
        </w:pBdr>
        <w:rPr>
          <w:rFonts w:ascii="Times New Roman" w:hAnsi="Times New Roman" w:cs="Times New Roman"/>
        </w:rPr>
      </w:pPr>
      <w:r>
        <w:rPr>
          <w:rFonts w:cs="Times New Roman" w:ascii="Times New Roman" w:hAnsi="Times New Roman"/>
        </w:rPr>
        <w:t>Completed 2000 Operating Budget totaling over $150 million for Asset Management and Global Asset Operations.</w:t>
      </w:r>
    </w:p>
    <w:p>
      <w:pPr>
        <w:pStyle w:val="BodyText"/>
        <w:numPr>
          <w:ilvl w:val="0"/>
          <w:numId w:val="4"/>
        </w:numPr>
        <w:pBdr>
          <w:top w:val="nil"/>
        </w:pBdr>
        <w:rPr>
          <w:rFonts w:ascii="Times New Roman" w:hAnsi="Times New Roman" w:cs="Times New Roman"/>
        </w:rPr>
      </w:pPr>
      <w:r>
        <w:rPr>
          <w:rFonts w:cs="Times New Roman" w:ascii="Times New Roman" w:hAnsi="Times New Roman"/>
        </w:rPr>
        <w:t>Conducted analysis and research to create new Global Strategic Sourcing (GSS) business unit.  Conducted commodity spend surveys on all international locations and commodities in market.  Prepared Marketing Plan and 2000 Budget for GSS.</w:t>
      </w:r>
    </w:p>
    <w:p>
      <w:pPr>
        <w:pStyle w:val="BodyText"/>
        <w:numPr>
          <w:ilvl w:val="0"/>
          <w:numId w:val="0"/>
        </w:numPr>
        <w:pBdr>
          <w:top w:val="nil"/>
        </w:pBdr>
        <w:ind w:hanging="0" w:start="0"/>
        <w:rPr>
          <w:rFonts w:ascii="Times New Roman" w:hAnsi="Times New Roman" w:cs="Times New Roman"/>
        </w:rPr>
      </w:pPr>
      <w:r>
        <w:rPr>
          <w:rFonts w:cs="Times New Roman" w:ascii="Times New Roman" w:hAnsi="Times New Roman"/>
        </w:rPr>
      </w:r>
    </w:p>
    <w:p>
      <w:pPr>
        <w:pStyle w:val="BodyText"/>
        <w:numPr>
          <w:ilvl w:val="0"/>
          <w:numId w:val="0"/>
        </w:numPr>
        <w:pBdr>
          <w:top w:val="nil"/>
        </w:pBdr>
        <w:ind w:hanging="0" w:start="0"/>
        <w:rPr>
          <w:rFonts w:ascii="Times New Roman" w:hAnsi="Times New Roman" w:cs="Times New Roman"/>
        </w:rPr>
      </w:pPr>
      <w:r>
        <w:rPr>
          <w:rFonts w:cs="Times New Roman" w:ascii="Times New Roman" w:hAnsi="Times New Roman"/>
        </w:rPr>
        <w:t>Feb 1998 - May 1999</w:t>
        <w:tab/>
        <w:t>Enron International - Headquarters</w:t>
      </w:r>
    </w:p>
    <w:p>
      <w:pPr>
        <w:pStyle w:val="BodyText"/>
        <w:numPr>
          <w:ilvl w:val="0"/>
          <w:numId w:val="0"/>
        </w:numPr>
        <w:pBdr>
          <w:top w:val="nil"/>
        </w:pBdr>
        <w:ind w:hanging="0" w:start="0"/>
        <w:rPr>
          <w:rFonts w:ascii="Times New Roman" w:hAnsi="Times New Roman" w:cs="Times New Roman"/>
        </w:rPr>
      </w:pPr>
      <w:r>
        <w:rPr>
          <w:rFonts w:cs="Times New Roman" w:ascii="Times New Roman" w:hAnsi="Times New Roman"/>
        </w:rPr>
        <w:tab/>
        <w:tab/>
        <w:tab/>
        <w:t>Position - Accountant I – International Wire Transfer Desk</w:t>
      </w:r>
    </w:p>
    <w:p>
      <w:pPr>
        <w:pStyle w:val="BodyText"/>
        <w:numPr>
          <w:ilvl w:val="0"/>
          <w:numId w:val="4"/>
        </w:numPr>
        <w:pBdr>
          <w:top w:val="nil"/>
        </w:pBdr>
        <w:rPr>
          <w:rFonts w:ascii="Times New Roman" w:hAnsi="Times New Roman" w:cs="Times New Roman"/>
        </w:rPr>
      </w:pPr>
      <w:r>
        <w:rPr>
          <w:rFonts w:cs="Times New Roman" w:ascii="Times New Roman" w:hAnsi="Times New Roman"/>
        </w:rPr>
        <w:t xml:space="preserve">Processed international wire transfers daily for Enron International and Azurix.  Calculated foreign currency exchange rates.  Communicated with treasury daily. </w:t>
      </w:r>
    </w:p>
    <w:p>
      <w:pPr>
        <w:pStyle w:val="BodyText"/>
        <w:numPr>
          <w:ilvl w:val="0"/>
          <w:numId w:val="4"/>
        </w:numPr>
        <w:pBdr>
          <w:top w:val="nil"/>
        </w:pBdr>
        <w:rPr>
          <w:rFonts w:ascii="Times New Roman" w:hAnsi="Times New Roman" w:cs="Times New Roman"/>
        </w:rPr>
      </w:pPr>
      <w:r>
        <w:rPr>
          <w:rFonts w:cs="Times New Roman" w:ascii="Times New Roman" w:hAnsi="Times New Roman"/>
        </w:rPr>
        <w:t>Investigated missing funds and resolved issues with 100% accuracy.</w:t>
      </w:r>
    </w:p>
    <w:p>
      <w:pPr>
        <w:pStyle w:val="BodyText"/>
        <w:numPr>
          <w:ilvl w:val="0"/>
          <w:numId w:val="4"/>
        </w:numPr>
        <w:pBdr>
          <w:top w:val="nil"/>
        </w:pBdr>
        <w:rPr>
          <w:rFonts w:ascii="Times New Roman" w:hAnsi="Times New Roman" w:cs="Times New Roman"/>
        </w:rPr>
      </w:pPr>
      <w:r>
        <w:rPr>
          <w:rFonts w:cs="Times New Roman" w:ascii="Times New Roman" w:hAnsi="Times New Roman"/>
        </w:rPr>
        <w:t>Developed and implemented protocol for Brazilian wire transfer transactions for Azurix.  Provided training classes for Azurix employees.</w:t>
      </w:r>
    </w:p>
    <w:p>
      <w:pPr>
        <w:pStyle w:val="BodyText"/>
        <w:numPr>
          <w:ilvl w:val="0"/>
          <w:numId w:val="4"/>
        </w:numPr>
        <w:pBdr>
          <w:top w:val="nil"/>
        </w:pBdr>
        <w:rPr>
          <w:rFonts w:ascii="Times New Roman" w:hAnsi="Times New Roman" w:cs="Times New Roman"/>
        </w:rPr>
      </w:pPr>
      <w:r>
        <w:rPr>
          <w:rFonts w:cs="Times New Roman" w:ascii="Times New Roman" w:hAnsi="Times New Roman"/>
        </w:rPr>
        <w:t>Contract Compliance.  Worked with legal department to verify contracts on all engineering firms and consultants before wiring funds.</w:t>
      </w:r>
    </w:p>
    <w:p>
      <w:pPr>
        <w:pStyle w:val="Normal"/>
        <w:numPr>
          <w:ilvl w:val="0"/>
          <w:numId w:val="4"/>
        </w:numPr>
        <w:tabs>
          <w:tab w:val="clear" w:pos="720"/>
          <w:tab w:val="left" w:pos="2520" w:leader="none"/>
        </w:tabs>
        <w:rPr/>
      </w:pPr>
      <w:r>
        <w:rPr/>
        <w:t>Prepared and distributed funding, intercompany mobilization, working capital and equity and capital cash analysis reports to EI Headquarters.</w:t>
      </w:r>
    </w:p>
    <w:p>
      <w:pPr>
        <w:pStyle w:val="Footer"/>
        <w:numPr>
          <w:ilvl w:val="0"/>
          <w:numId w:val="0"/>
        </w:numPr>
        <w:tabs>
          <w:tab w:val="clear" w:pos="4320"/>
          <w:tab w:val="clear" w:pos="8640"/>
          <w:tab w:val="left" w:pos="2160" w:leader="none"/>
          <w:tab w:val="left" w:pos="2520" w:leader="none"/>
        </w:tabs>
        <w:ind w:hanging="0" w:start="0"/>
        <w:rPr/>
      </w:pPr>
      <w:r>
        <w:rPr/>
      </w:r>
    </w:p>
    <w:p>
      <w:pPr>
        <w:pStyle w:val="Footer"/>
        <w:numPr>
          <w:ilvl w:val="0"/>
          <w:numId w:val="0"/>
        </w:numPr>
        <w:tabs>
          <w:tab w:val="clear" w:pos="4320"/>
          <w:tab w:val="clear" w:pos="8640"/>
          <w:tab w:val="left" w:pos="2160" w:leader="none"/>
          <w:tab w:val="left" w:pos="2520" w:leader="none"/>
        </w:tabs>
        <w:ind w:hanging="0" w:start="0"/>
        <w:rPr/>
      </w:pPr>
      <w:r>
        <w:rPr/>
        <w:t>Jan 1996 - Feb 1998</w:t>
        <w:tab/>
        <w:t>Enron Capital and Trade Resources - Asset Accounting</w:t>
      </w:r>
    </w:p>
    <w:p>
      <w:pPr>
        <w:pStyle w:val="Normal"/>
        <w:numPr>
          <w:ilvl w:val="0"/>
          <w:numId w:val="0"/>
        </w:numPr>
        <w:tabs>
          <w:tab w:val="clear" w:pos="720"/>
          <w:tab w:val="left" w:pos="2160" w:leader="none"/>
          <w:tab w:val="left" w:pos="2520" w:leader="none"/>
        </w:tabs>
        <w:ind w:hanging="0" w:start="0"/>
        <w:rPr/>
      </w:pPr>
      <w:r>
        <w:rPr/>
        <w:tab/>
        <w:t>Position – Sr. Project and Asset Accounting Clerk</w:t>
      </w:r>
    </w:p>
    <w:p>
      <w:pPr>
        <w:pStyle w:val="Normal"/>
        <w:numPr>
          <w:ilvl w:val="0"/>
          <w:numId w:val="4"/>
        </w:numPr>
        <w:tabs>
          <w:tab w:val="clear" w:pos="720"/>
          <w:tab w:val="left" w:pos="2160" w:leader="none"/>
          <w:tab w:val="left" w:pos="2520" w:leader="none"/>
        </w:tabs>
        <w:rPr/>
      </w:pPr>
      <w:r>
        <w:rPr/>
        <w:t>Responsible for work order unitization and inventory reconciliation for Houston Pipeline and Louisiana Resources.</w:t>
      </w:r>
    </w:p>
    <w:p>
      <w:pPr>
        <w:pStyle w:val="Normal"/>
        <w:numPr>
          <w:ilvl w:val="0"/>
          <w:numId w:val="4"/>
        </w:numPr>
        <w:tabs>
          <w:tab w:val="clear" w:pos="720"/>
          <w:tab w:val="left" w:pos="2160" w:leader="none"/>
          <w:tab w:val="left" w:pos="2520" w:leader="none"/>
        </w:tabs>
        <w:rPr/>
      </w:pPr>
      <w:r>
        <w:rPr/>
        <w:t>Monthly amortization of work orders, fair value and ENTEX payments.</w:t>
      </w:r>
    </w:p>
    <w:p>
      <w:pPr>
        <w:pStyle w:val="Normal"/>
        <w:numPr>
          <w:ilvl w:val="0"/>
          <w:numId w:val="4"/>
        </w:numPr>
        <w:tabs>
          <w:tab w:val="clear" w:pos="720"/>
          <w:tab w:val="left" w:pos="2160" w:leader="none"/>
          <w:tab w:val="left" w:pos="2520" w:leader="none"/>
        </w:tabs>
        <w:rPr/>
      </w:pPr>
      <w:r>
        <w:rPr/>
        <w:t>Heavy communication with Houston Pipeline engineers and field operations employees.</w:t>
      </w:r>
    </w:p>
    <w:p>
      <w:pPr>
        <w:pStyle w:val="Normal"/>
        <w:numPr>
          <w:ilvl w:val="0"/>
          <w:numId w:val="4"/>
        </w:numPr>
        <w:tabs>
          <w:tab w:val="clear" w:pos="720"/>
          <w:tab w:val="left" w:pos="2160" w:leader="none"/>
          <w:tab w:val="left" w:pos="2520" w:leader="none"/>
        </w:tabs>
        <w:rPr/>
      </w:pPr>
      <w:r>
        <w:rPr/>
        <w:t>Implemented process for retrieving archive records and developed Archive Database.</w:t>
      </w:r>
    </w:p>
    <w:p>
      <w:pPr>
        <w:pStyle w:val="Normal"/>
        <w:numPr>
          <w:ilvl w:val="0"/>
          <w:numId w:val="0"/>
        </w:numPr>
        <w:tabs>
          <w:tab w:val="clear" w:pos="720"/>
          <w:tab w:val="left" w:pos="2520" w:leader="none"/>
        </w:tabs>
        <w:ind w:hanging="0" w:start="0"/>
        <w:rPr/>
      </w:pPr>
      <w:r>
        <w:rPr/>
      </w:r>
    </w:p>
    <w:p>
      <w:pPr>
        <w:pStyle w:val="Normal"/>
        <w:numPr>
          <w:ilvl w:val="0"/>
          <w:numId w:val="0"/>
        </w:numPr>
        <w:tabs>
          <w:tab w:val="clear" w:pos="720"/>
          <w:tab w:val="left" w:pos="2160" w:leader="none"/>
        </w:tabs>
        <w:ind w:hanging="0" w:start="0"/>
        <w:rPr/>
      </w:pPr>
      <w:r>
        <w:rPr/>
        <w:t>Sept 1990 - Jan 1996</w:t>
        <w:tab/>
        <w:t>Automotion, Incorporated</w:t>
      </w:r>
    </w:p>
    <w:p>
      <w:pPr>
        <w:pStyle w:val="Normal"/>
        <w:numPr>
          <w:ilvl w:val="0"/>
          <w:numId w:val="0"/>
        </w:numPr>
        <w:tabs>
          <w:tab w:val="clear" w:pos="720"/>
          <w:tab w:val="left" w:pos="2160" w:leader="none"/>
        </w:tabs>
        <w:ind w:hanging="0" w:start="0"/>
        <w:rPr/>
      </w:pPr>
      <w:r>
        <w:rPr/>
        <w:tab/>
        <w:t>Position – Office Manager</w:t>
      </w:r>
    </w:p>
    <w:p>
      <w:pPr>
        <w:pStyle w:val="Normal"/>
        <w:numPr>
          <w:ilvl w:val="0"/>
          <w:numId w:val="4"/>
        </w:numPr>
        <w:tabs>
          <w:tab w:val="clear" w:pos="720"/>
          <w:tab w:val="left" w:pos="2070" w:leader="none"/>
          <w:tab w:val="left" w:pos="2520" w:leader="none"/>
        </w:tabs>
        <w:rPr/>
      </w:pPr>
      <w:r>
        <w:rPr/>
        <w:t>Responsible for all AP, AR, bookkeeping, payroll, customer service and marketing.</w:t>
      </w:r>
    </w:p>
    <w:p>
      <w:pPr>
        <w:pStyle w:val="Normal"/>
        <w:numPr>
          <w:ilvl w:val="0"/>
          <w:numId w:val="0"/>
        </w:numPr>
        <w:tabs>
          <w:tab w:val="clear" w:pos="720"/>
          <w:tab w:val="left" w:pos="2160" w:leader="none"/>
        </w:tabs>
        <w:ind w:hanging="0" w:start="0"/>
        <w:rPr>
          <w:b/>
          <w:sz w:val="24"/>
          <w:u w:val="single"/>
        </w:rPr>
      </w:pPr>
      <w:r>
        <w:rPr>
          <w:b/>
          <w:sz w:val="24"/>
          <w:u w:val="single"/>
        </w:rPr>
      </w:r>
    </w:p>
    <w:p>
      <w:pPr>
        <w:pStyle w:val="Normal"/>
        <w:numPr>
          <w:ilvl w:val="0"/>
          <w:numId w:val="0"/>
        </w:numPr>
        <w:tabs>
          <w:tab w:val="clear" w:pos="720"/>
          <w:tab w:val="left" w:pos="2160" w:leader="none"/>
        </w:tabs>
        <w:ind w:hanging="0" w:start="0"/>
        <w:rPr>
          <w:b/>
          <w:sz w:val="24"/>
          <w:u w:val="single"/>
        </w:rPr>
      </w:pPr>
      <w:r>
        <w:rPr>
          <w:b/>
          <w:sz w:val="24"/>
          <w:u w:val="single"/>
        </w:rPr>
        <w:t>Applications:</w:t>
      </w:r>
    </w:p>
    <w:p>
      <w:pPr>
        <w:pStyle w:val="Normal"/>
        <w:numPr>
          <w:ilvl w:val="0"/>
          <w:numId w:val="2"/>
        </w:numPr>
        <w:tabs>
          <w:tab w:val="clear" w:pos="720"/>
          <w:tab w:val="left" w:pos="2160" w:leader="none"/>
        </w:tabs>
        <w:rPr/>
      </w:pPr>
      <w:r>
        <w:rPr/>
        <w:t>Microsoft 2000 Excel, Access, Word, PowerPoint, Publisher, Outlook and Project; Lotus Notes; Docview, Envision and Livelink document scanning systems; MSA and SUN Accounting Systems</w:t>
      </w:r>
    </w:p>
    <w:p>
      <w:pPr>
        <w:pStyle w:val="Normal"/>
        <w:numPr>
          <w:ilvl w:val="0"/>
          <w:numId w:val="0"/>
        </w:numPr>
        <w:tabs>
          <w:tab w:val="clear" w:pos="720"/>
          <w:tab w:val="left" w:pos="2160" w:leader="none"/>
        </w:tabs>
        <w:ind w:hanging="0" w:start="0"/>
        <w:rPr>
          <w:b/>
          <w:sz w:val="24"/>
          <w:u w:val="single"/>
        </w:rPr>
      </w:pPr>
      <w:r>
        <w:rPr>
          <w:b/>
          <w:sz w:val="24"/>
          <w:u w:val="single"/>
        </w:rPr>
      </w:r>
    </w:p>
    <w:p>
      <w:pPr>
        <w:pStyle w:val="Normal"/>
        <w:numPr>
          <w:ilvl w:val="0"/>
          <w:numId w:val="0"/>
        </w:numPr>
        <w:tabs>
          <w:tab w:val="clear" w:pos="720"/>
          <w:tab w:val="left" w:pos="2160" w:leader="none"/>
        </w:tabs>
        <w:ind w:hanging="0" w:start="0"/>
        <w:rPr>
          <w:b/>
          <w:sz w:val="24"/>
          <w:u w:val="single"/>
        </w:rPr>
      </w:pPr>
      <w:r>
        <w:rPr>
          <w:b/>
          <w:sz w:val="24"/>
          <w:u w:val="single"/>
        </w:rPr>
        <w:t>Education:</w:t>
      </w:r>
    </w:p>
    <w:p>
      <w:pPr>
        <w:pStyle w:val="Normal"/>
        <w:numPr>
          <w:ilvl w:val="0"/>
          <w:numId w:val="4"/>
        </w:numPr>
        <w:tabs>
          <w:tab w:val="clear" w:pos="720"/>
          <w:tab w:val="left" w:pos="360" w:leader="none"/>
          <w:tab w:val="left" w:pos="2160" w:leader="none"/>
        </w:tabs>
        <w:ind w:hanging="360" w:start="360" w:end="0"/>
        <w:rPr/>
      </w:pPr>
      <w:r>
        <w:rPr/>
        <w:t>MBA – University of Houston – December 2000</w:t>
      </w:r>
    </w:p>
    <w:p>
      <w:pPr>
        <w:pStyle w:val="Normal"/>
        <w:numPr>
          <w:ilvl w:val="0"/>
          <w:numId w:val="4"/>
        </w:numPr>
        <w:tabs>
          <w:tab w:val="clear" w:pos="720"/>
          <w:tab w:val="left" w:pos="360" w:leader="none"/>
          <w:tab w:val="left" w:pos="2160" w:leader="none"/>
        </w:tabs>
        <w:ind w:hanging="360" w:start="360" w:end="0"/>
        <w:rPr/>
      </w:pPr>
      <w:r>
        <w:rPr/>
        <w:t>BBA Finance, Cum Laude – University of Houston – May 1999</w:t>
      </w:r>
    </w:p>
    <w:p>
      <w:pPr>
        <w:pStyle w:val="Normal"/>
        <w:numPr>
          <w:ilvl w:val="0"/>
          <w:numId w:val="4"/>
        </w:numPr>
        <w:tabs>
          <w:tab w:val="clear" w:pos="720"/>
          <w:tab w:val="left" w:pos="360" w:leader="none"/>
          <w:tab w:val="left" w:pos="2160" w:leader="none"/>
        </w:tabs>
        <w:ind w:hanging="360" w:start="360" w:end="0"/>
        <w:rPr/>
      </w:pPr>
      <w:r>
        <w:rPr/>
        <w:t>Dean’s List – May 1999</w:t>
      </w:r>
    </w:p>
    <w:p>
      <w:pPr>
        <w:pStyle w:val="Normal"/>
        <w:numPr>
          <w:ilvl w:val="0"/>
          <w:numId w:val="4"/>
        </w:numPr>
        <w:tabs>
          <w:tab w:val="clear" w:pos="720"/>
          <w:tab w:val="left" w:pos="360" w:leader="none"/>
          <w:tab w:val="left" w:pos="2160" w:leader="none"/>
        </w:tabs>
        <w:ind w:hanging="360" w:start="360" w:end="0"/>
        <w:rPr/>
      </w:pPr>
      <w:r>
        <w:rPr/>
        <w:t>Delta Sigma Pi Business Fraternity – Leadership Positions include VP of Professional Activities and Secretary</w:t>
      </w:r>
    </w:p>
    <w:p>
      <w:pPr>
        <w:pStyle w:val="Normal"/>
        <w:numPr>
          <w:ilvl w:val="0"/>
          <w:numId w:val="4"/>
        </w:numPr>
        <w:tabs>
          <w:tab w:val="clear" w:pos="720"/>
          <w:tab w:val="left" w:pos="360" w:leader="none"/>
          <w:tab w:val="left" w:pos="2160" w:leader="none"/>
        </w:tabs>
        <w:ind w:hanging="360" w:start="360" w:end="0"/>
        <w:rPr/>
      </w:pPr>
      <w:r>
        <w:rPr/>
        <w:t>Golden Key National Honor Society – Member</w:t>
      </w:r>
    </w:p>
    <w:p>
      <w:pPr>
        <w:pStyle w:val="Normal"/>
        <w:numPr>
          <w:ilvl w:val="0"/>
          <w:numId w:val="0"/>
        </w:numPr>
        <w:tabs>
          <w:tab w:val="clear" w:pos="720"/>
          <w:tab w:val="left" w:pos="2160" w:leader="none"/>
        </w:tabs>
        <w:ind w:hanging="0" w:start="0"/>
        <w:rPr>
          <w:b/>
          <w:sz w:val="24"/>
          <w:u w:val="single"/>
        </w:rPr>
      </w:pPr>
      <w:r>
        <w:rPr>
          <w:b/>
          <w:sz w:val="24"/>
          <w:u w:val="single"/>
        </w:rPr>
      </w:r>
    </w:p>
    <w:p>
      <w:pPr>
        <w:pStyle w:val="Normal"/>
        <w:numPr>
          <w:ilvl w:val="0"/>
          <w:numId w:val="0"/>
        </w:numPr>
        <w:tabs>
          <w:tab w:val="clear" w:pos="720"/>
          <w:tab w:val="left" w:pos="2160" w:leader="none"/>
        </w:tabs>
        <w:ind w:hanging="0" w:start="0"/>
        <w:rPr>
          <w:b/>
          <w:sz w:val="24"/>
          <w:u w:val="single"/>
        </w:rPr>
      </w:pPr>
      <w:r>
        <w:rPr>
          <w:b/>
          <w:sz w:val="24"/>
          <w:u w:val="single"/>
        </w:rPr>
        <w:t>Organizations &amp; Interests:</w:t>
      </w:r>
    </w:p>
    <w:p>
      <w:pPr>
        <w:pStyle w:val="Normal"/>
        <w:numPr>
          <w:ilvl w:val="0"/>
          <w:numId w:val="4"/>
        </w:numPr>
        <w:tabs>
          <w:tab w:val="clear" w:pos="720"/>
          <w:tab w:val="left" w:pos="360" w:leader="none"/>
          <w:tab w:val="left" w:pos="2160" w:leader="none"/>
        </w:tabs>
        <w:ind w:hanging="360" w:start="360" w:end="0"/>
        <w:rPr/>
      </w:pPr>
      <w:r>
        <w:rPr/>
        <w:t xml:space="preserve">UH </w:t>
      </w:r>
      <w:hyperlink r:id="rId2">
        <w:r>
          <w:rPr>
            <w:rStyle w:val="Hyperlink"/>
            <w:color w:val="000000"/>
            <w:u w:val="none"/>
          </w:rPr>
          <w:t>Cougars@Enron</w:t>
        </w:r>
      </w:hyperlink>
      <w:r>
        <w:rPr/>
        <w:t xml:space="preserve"> – Co-Founder</w:t>
      </w:r>
    </w:p>
    <w:p>
      <w:pPr>
        <w:pStyle w:val="Normal"/>
        <w:numPr>
          <w:ilvl w:val="0"/>
          <w:numId w:val="4"/>
        </w:numPr>
        <w:tabs>
          <w:tab w:val="clear" w:pos="720"/>
          <w:tab w:val="left" w:pos="360" w:leader="none"/>
          <w:tab w:val="left" w:pos="2160" w:leader="none"/>
        </w:tabs>
        <w:ind w:hanging="360" w:start="360" w:end="0"/>
        <w:rPr/>
      </w:pPr>
      <w:r>
        <w:rPr/>
        <w:t>Houston Alumni Organization (University of Houston) – Life Member</w:t>
      </w:r>
    </w:p>
    <w:p>
      <w:pPr>
        <w:pStyle w:val="Normal"/>
        <w:numPr>
          <w:ilvl w:val="0"/>
          <w:numId w:val="4"/>
        </w:numPr>
        <w:tabs>
          <w:tab w:val="clear" w:pos="720"/>
          <w:tab w:val="left" w:pos="360" w:leader="none"/>
          <w:tab w:val="left" w:pos="2160" w:leader="none"/>
        </w:tabs>
        <w:ind w:hanging="360" w:start="360" w:end="0"/>
        <w:rPr/>
      </w:pPr>
      <w:r>
        <w:rPr/>
        <w:t>Delta Sigma Pi Space City Alumni – VP Marketing and Membership</w:t>
      </w:r>
    </w:p>
    <w:p>
      <w:pPr>
        <w:pStyle w:val="Normal"/>
        <w:numPr>
          <w:ilvl w:val="0"/>
          <w:numId w:val="4"/>
        </w:numPr>
        <w:tabs>
          <w:tab w:val="clear" w:pos="720"/>
          <w:tab w:val="left" w:pos="360" w:leader="none"/>
          <w:tab w:val="left" w:pos="2160" w:leader="none"/>
        </w:tabs>
        <w:ind w:hanging="360" w:start="360" w:end="0"/>
        <w:rPr>
          <w:b/>
        </w:rPr>
      </w:pPr>
      <w:r>
        <w:rPr/>
        <w:t>Annunciation Greek Orthodox Cathedral Young Adult League – President</w:t>
      </w:r>
    </w:p>
    <w:p>
      <w:pPr>
        <w:pStyle w:val="Normal"/>
        <w:numPr>
          <w:ilvl w:val="0"/>
          <w:numId w:val="4"/>
        </w:numPr>
        <w:tabs>
          <w:tab w:val="clear" w:pos="720"/>
          <w:tab w:val="left" w:pos="360" w:leader="none"/>
          <w:tab w:val="left" w:pos="2160" w:leader="none"/>
        </w:tabs>
        <w:ind w:hanging="360" w:start="360" w:end="0"/>
        <w:rPr>
          <w:rFonts w:ascii="Symbol" w:hAnsi="Symbol" w:cs="Symbol"/>
          <w:b/>
        </w:rPr>
      </w:pPr>
      <w:r>
        <w:rPr/>
        <w:t>Member of Parea Hellas International Greek dance gro</w:t>
      </w:r>
      <w:r>
        <w:rPr>
          <w:rFonts w:cs="CG Times;Times New Roman" w:ascii="CG Times;Times New Roman" w:hAnsi="CG Times;Times New Roman"/>
        </w:rPr>
        <w:t>up</w:t>
      </w:r>
    </w:p>
    <w:p>
      <w:pPr>
        <w:pStyle w:val="Normal"/>
        <w:numPr>
          <w:ilvl w:val="0"/>
          <w:numId w:val="4"/>
        </w:numPr>
        <w:tabs>
          <w:tab w:val="clear" w:pos="720"/>
          <w:tab w:val="left" w:pos="360" w:leader="none"/>
          <w:tab w:val="left" w:pos="2160" w:leader="none"/>
        </w:tabs>
        <w:ind w:hanging="360" w:start="360" w:end="0"/>
        <w:rPr>
          <w:b/>
        </w:rPr>
      </w:pPr>
      <w:r>
        <w:rPr/>
        <w:t>Learning Modern Greek</w:t>
      </w:r>
    </w:p>
    <w:sectPr>
      <w:footerReference w:type="default" r:id="rId3"/>
      <w:type w:val="nextPage"/>
      <w:pgSz w:w="12240" w:h="15840"/>
      <w:pgMar w:left="1152" w:right="1296" w:gutter="0" w:header="0" w:top="864" w:footer="432"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630" w:leader="none"/>
      </w:tabs>
      <w:rPr>
        <w:i/>
        <w:i/>
      </w:rPr>
    </w:pPr>
    <w:r>
      <w:rPr>
        <w:i/>
      </w:rPr>
      <w:tab/>
      <w:tab/>
      <w:t>Tracey L. Kozadinos</w:t>
      <w:tab/>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42.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bullet"/>
      <w:lvlText w:val=""/>
      <w:lvlJc w:val="start"/>
      <w:pPr>
        <w:tabs>
          <w:tab w:val="num" w:pos="360"/>
        </w:tabs>
        <w:ind w:start="25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48"/>
    </w:rPr>
  </w:style>
  <w:style w:type="paragraph" w:styleId="Heading2">
    <w:name w:val="heading 2"/>
    <w:basedOn w:val="Normal"/>
    <w:next w:val="Normal"/>
    <w:qFormat/>
    <w:pPr>
      <w:keepNext w:val="true"/>
      <w:numPr>
        <w:ilvl w:val="1"/>
        <w:numId w:val="1"/>
      </w:numPr>
      <w:pBdr>
        <w:top w:val="single" w:sz="6" w:space="1" w:color="000000"/>
      </w:pBdr>
      <w:outlineLvl w:val="1"/>
    </w:pPr>
    <w:rPr>
      <w:b/>
      <w:sz w:val="32"/>
    </w:rPr>
  </w:style>
  <w:style w:type="paragraph" w:styleId="Heading3">
    <w:name w:val="heading 3"/>
    <w:basedOn w:val="Normal"/>
    <w:next w:val="Normal"/>
    <w:qFormat/>
    <w:pPr>
      <w:keepNext w:val="true"/>
      <w:numPr>
        <w:ilvl w:val="2"/>
        <w:numId w:val="1"/>
      </w:numPr>
      <w:tabs>
        <w:tab w:val="clear" w:pos="720"/>
        <w:tab w:val="left" w:pos="2160" w:leader="none"/>
        <w:tab w:val="left" w:pos="2520" w:leader="none"/>
      </w:tabs>
      <w:ind w:hanging="0" w:start="0" w:end="0"/>
      <w:outlineLvl w:val="2"/>
    </w:pPr>
    <w:rPr>
      <w:rFonts w:ascii="Garamond" w:hAnsi="Garamond" w:cs="Garamond"/>
      <w:b/>
      <w:sz w:val="4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6" w:space="1" w:color="000000"/>
      </w:pBdr>
    </w:pPr>
    <w:rPr>
      <w:rFonts w:ascii="CG Times;Times New Roman" w:hAnsi="CG Times;Times New Roman" w:cs="CG Time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ugars@Enron"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2001-11-14T11:26:00Z</dcterms:created>
  <dc:creator>Tracey L. Florio</dc:creator>
  <dc:description/>
  <dc:language>en-CA</dc:language>
  <cp:lastModifiedBy>tflorio</cp:lastModifiedBy>
  <cp:lastPrinted>2000-11-29T08:40:00Z</cp:lastPrinted>
  <dcterms:modified xsi:type="dcterms:W3CDTF">2001-11-19T11:52:00Z</dcterms:modified>
  <cp:revision>6</cp:revision>
  <dc:subject/>
  <dc:title>Tracey L</dc:title>
</cp:coreProperties>
</file>