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November 19,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Torch Energy Advisors Incorporated</w:t>
      </w:r>
    </w:p>
    <w:p>
      <w:pPr>
        <w:pStyle w:val="Normal"/>
        <w:rPr>
          <w:sz w:val="22"/>
        </w:rPr>
      </w:pPr>
      <w:r>
        <w:rPr>
          <w:sz w:val="22"/>
        </w:rPr>
        <w:t>1221 Lamar Street, Suite 1600</w:t>
      </w:r>
    </w:p>
    <w:p>
      <w:pPr>
        <w:pStyle w:val="Normal"/>
        <w:rPr>
          <w:sz w:val="22"/>
        </w:rPr>
      </w:pPr>
      <w:r>
        <w:rPr>
          <w:sz w:val="22"/>
        </w:rPr>
        <w:t>Houston, Texas 77010</w:t>
      </w:r>
    </w:p>
    <w:p>
      <w:pPr>
        <w:pStyle w:val="Normal"/>
        <w:rPr>
          <w:sz w:val="22"/>
        </w:rPr>
      </w:pPr>
      <w:r>
        <w:rPr>
          <w:sz w:val="22"/>
        </w:rPr>
        <w:t>Attn: B. Dee Davis, Jr.</w:t>
      </w:r>
    </w:p>
    <w:p>
      <w:pPr>
        <w:pStyle w:val="Normal"/>
        <w:rPr>
          <w:sz w:val="22"/>
        </w:rPr>
      </w:pPr>
      <w:r>
        <w:rPr>
          <w:sz w:val="22"/>
        </w:rPr>
      </w:r>
    </w:p>
    <w:p>
      <w:pPr>
        <w:pStyle w:val="Normal"/>
        <w:ind w:hanging="360" w:start="360" w:end="0"/>
        <w:rPr>
          <w:sz w:val="22"/>
        </w:rPr>
      </w:pPr>
      <w:r>
        <w:rPr>
          <w:sz w:val="22"/>
        </w:rPr>
        <w:t>Re: Confidentiality Agreement between Enron North America Corp. ("ENA") and Torch Energy Advisors Incorporated (“Torch”)</w:t>
      </w:r>
    </w:p>
    <w:p>
      <w:pPr>
        <w:pStyle w:val="Normal"/>
        <w:rPr>
          <w:sz w:val="22"/>
        </w:rPr>
      </w:pPr>
      <w:r>
        <w:rPr>
          <w:sz w:val="22"/>
        </w:rPr>
      </w:r>
    </w:p>
    <w:p>
      <w:pPr>
        <w:pStyle w:val="Normal"/>
        <w:rPr>
          <w:sz w:val="22"/>
        </w:rPr>
      </w:pPr>
      <w:r>
        <w:rPr>
          <w:sz w:val="22"/>
        </w:rPr>
        <w:t>Ladies and Gentlemen:</w:t>
      </w:r>
    </w:p>
    <w:p>
      <w:pPr>
        <w:pStyle w:val="Normal"/>
        <w:rPr>
          <w:sz w:val="22"/>
        </w:rPr>
      </w:pPr>
      <w:r>
        <w:rPr>
          <w:sz w:val="22"/>
        </w:rPr>
      </w:r>
    </w:p>
    <w:p>
      <w:pPr>
        <w:pStyle w:val="Normal"/>
        <w:jc w:val="both"/>
        <w:rPr>
          <w:sz w:val="22"/>
        </w:rPr>
      </w:pPr>
      <w:r>
        <w:rPr>
          <w:sz w:val="22"/>
        </w:rPr>
        <w:tab/>
        <w:t>In connection with discussions regarding ENA’s or its affilitate’s possible sale of the Melba Clark Crude Line and the Calcassieu Terminal in Cameron Parish, Louisiana to Torch (the "Proposed Transaction"), ENA is prepared to furnish Torch with information which is confidential, proprietary or generally not available to the public ("Confidential Information"). Torch and ENA are sometimes referred to individually as a “Party” and collectively as the “Parties.”  As a condition to furnishing Confidential Information, Torch and ENA each agree to the following:</w:t>
      </w:r>
    </w:p>
    <w:p>
      <w:pPr>
        <w:pStyle w:val="Normal"/>
        <w:jc w:val="both"/>
        <w:rPr>
          <w:sz w:val="22"/>
        </w:rPr>
      </w:pPr>
      <w:r>
        <w:rPr>
          <w:sz w:val="22"/>
        </w:rPr>
      </w:r>
    </w:p>
    <w:p>
      <w:pPr>
        <w:pStyle w:val="BodyText2"/>
        <w:tabs>
          <w:tab w:val="clear" w:pos="360"/>
        </w:tabs>
        <w:spacing w:before="0" w:after="120"/>
        <w:ind w:hanging="360" w:start="360" w:end="0"/>
        <w:rPr>
          <w:b/>
          <w:sz w:val="22"/>
        </w:rPr>
      </w:pPr>
      <w:r>
        <w:rPr>
          <w:sz w:val="22"/>
        </w:rPr>
        <w:t>1.</w:t>
        <w:tab/>
        <w:t>Torch shall not disclose the Confidential Information without the ENA's prior written consent; provided, however, Torch may disclose: (a) the Confidential Information to the Torch’s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Confidential Information that: (i) becomes generally available to the public; (ii) is already known to Torch at the time of disclosure by ENA; (iii) is acquired from a third party not known to Torch to be prohibited from making disclosure; or (iv) is required to be disclosed to comply with any applicable law, order, regulation or ruling.</w:t>
      </w:r>
    </w:p>
    <w:p>
      <w:pPr>
        <w:pStyle w:val="Heading3"/>
        <w:keepNext w:val="false"/>
        <w:numPr>
          <w:ilvl w:val="0"/>
          <w:numId w:val="2"/>
        </w:numPr>
        <w:tabs>
          <w:tab w:val="clear" w:pos="2880"/>
          <w:tab w:val="clear" w:pos="3330"/>
          <w:tab w:val="left" w:pos="360" w:leader="none"/>
        </w:tabs>
        <w:rPr>
          <w:b w:val="false"/>
          <w:sz w:val="22"/>
          <w:u w:val="none"/>
        </w:rPr>
      </w:pPr>
      <w:r>
        <w:rPr>
          <w:b w:val="false"/>
          <w:sz w:val="22"/>
          <w:u w:val="none"/>
        </w:rPr>
        <w:t>Torch shall not use the Confidential Information other than for the purpose of evaluating, negotiating and consummating the Proposed Transaction.  Upon ENA' request, Torch shall return all written Confidential Information of ENA, except for that portion of such Confidential Information that may be found in analyses, compilations, studies or other documents prepared by, or for, Torch, and Torch and its Representatives shall not retain any copies of such written Confidential Information.  The portion of written Confidential Information that may be found in analyses, compilations, studies or other documents prepared by, or for, Torch, any oral Confidential Information furnished by ENA and any written Confidential Information furnished by ENA not so requested or returned, will be held by Torch and kept subject to the terms of this agreement, or destroyed.</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3.</w:t>
        <w:tab/>
        <w:t>Notwithstanding anything contained in this agreement, Confidential Information may be disclosed to any governmental, judicial or regulatory authority requiring such Confidential Information, provided that: (a) Torch shall promptly inform ENA of the substance of any inquiries received by Torch from any governmental, judicial or regulatory authority in connection with attempts to gain access to Confidential Information concerning the Proposed Transaction; (b) prior to such disclosure, ENA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Torch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Torch is obligated to disclose any documents containing Confidential Information, then Torch shall first obtain from ENA a “Public Disclosure Copy” in which the Confidential Information has been redacted at ENA's discretion to the extent that such redaction is permitted by the applicable court or tribunal requiring disclosure, as the case may be.</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4.</w:t>
        <w:tab/>
        <w:t>Although ENA has endeavored to include materials which ENA believes to be reliable and relevant for Torch's evaluation, ENA makes no representation or warranty as to the accuracy or completeness of any such provided information.  Furthermore, neither ENA nor its Representatives shall have any liability to Torch or its Representatives resulting from the use of any such information by Torch or its Representatives.</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5.</w:t>
        <w:tab/>
        <w:t>Torch shall be liable for any breach of this agreement by such Party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6.</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The Parties agree that no joint venture, partnership, or other fiduciary relationship shall be deemed to exist or arise with respect to the Proposed Transaction.</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7.</w:t>
        <w:tab/>
        <w:t>This agreement shall be binding upon and for the benefit of ENA and Torch and their respective Representatives, successors, and permitted assigns.  Neither ENA nor Torch may assign its rights or obligations hereunder without the prior written consent of the other Party.</w:t>
      </w:r>
    </w:p>
    <w:p>
      <w:pPr>
        <w:pStyle w:val="Heading3"/>
        <w:keepNext w:val="false"/>
        <w:tabs>
          <w:tab w:val="clear" w:pos="2880"/>
          <w:tab w:val="clear" w:pos="3330"/>
        </w:tabs>
        <w:ind w:hanging="270" w:start="270" w:end="0"/>
        <w:rPr>
          <w:b w:val="false"/>
          <w:sz w:val="22"/>
          <w:u w:val="none"/>
        </w:rPr>
      </w:pPr>
      <w:r>
        <w:rPr>
          <w:b w:val="false"/>
          <w:sz w:val="22"/>
          <w:u w:val="none"/>
        </w:rPr>
      </w:r>
    </w:p>
    <w:p>
      <w:pPr>
        <w:pStyle w:val="Normal"/>
        <w:ind w:hanging="360" w:start="360" w:end="0"/>
        <w:jc w:val="both"/>
        <w:rPr>
          <w:sz w:val="24"/>
        </w:rPr>
      </w:pPr>
      <w:r>
        <w:rPr>
          <w:sz w:val="22"/>
        </w:rPr>
        <w:t>8.</w:t>
      </w:r>
      <w:r>
        <w:rPr>
          <w:b/>
          <w:sz w:val="22"/>
        </w:rPr>
        <w:tab/>
      </w:r>
      <w:r>
        <w:rPr>
          <w:sz w:val="22"/>
        </w:rPr>
        <w:t xml:space="preserve">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Heading3"/>
        <w:keepNext w:val="false"/>
        <w:tabs>
          <w:tab w:val="clear" w:pos="2880"/>
          <w:tab w:val="clear" w:pos="3330"/>
        </w:tabs>
        <w:ind w:hanging="0" w:start="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9.</w:t>
        <w:tab/>
        <w:t>This agreement shall terminate on the date two years from the effective date of this agreement.</w:t>
      </w:r>
    </w:p>
    <w:p>
      <w:pPr>
        <w:pStyle w:val="Justified"/>
        <w:rPr>
          <w:b/>
          <w:sz w:val="22"/>
          <w:u w:val="none"/>
        </w:rPr>
      </w:pPr>
      <w:r>
        <w:rPr>
          <w:b/>
          <w:sz w:val="22"/>
          <w:u w:val="none"/>
        </w:rPr>
      </w:r>
    </w:p>
    <w:p>
      <w:pPr>
        <w:pStyle w:val="Justified"/>
        <w:ind w:hanging="360" w:start="360" w:end="0"/>
        <w:rPr/>
      </w:pPr>
      <w:r>
        <w:rPr/>
        <w:tab/>
        <w:t>IN WITNESS WHEREOF, the Parties hereto have executed this agreement in duplicate originals to be effective as November ___, 2001.</w:t>
      </w:r>
    </w:p>
    <w:p>
      <w:pPr>
        <w:pStyle w:val="Footer"/>
        <w:tabs>
          <w:tab w:val="clear" w:pos="4320"/>
          <w:tab w:val="clear" w:pos="8640"/>
        </w:tabs>
        <w:spacing w:before="0" w:after="120"/>
        <w:rPr>
          <w:sz w:val="22"/>
        </w:rPr>
      </w:pPr>
      <w:r>
        <w:rPr>
          <w:sz w:val="22"/>
        </w:rPr>
        <w:tab/>
      </w:r>
    </w:p>
    <w:p>
      <w:pPr>
        <w:pStyle w:val="Normal"/>
        <w:spacing w:before="0" w:after="120"/>
        <w:ind w:start="4320" w:end="0"/>
        <w:rPr>
          <w:sz w:val="22"/>
        </w:rPr>
      </w:pPr>
      <w:r>
        <w:rPr>
          <w:sz w:val="22"/>
        </w:rPr>
        <w:t>Very truly yours,</w:t>
      </w:r>
    </w:p>
    <w:p>
      <w:pPr>
        <w:pStyle w:val="Normal"/>
        <w:ind w:start="4320" w:end="0"/>
        <w:rPr>
          <w:b/>
          <w:sz w:val="22"/>
        </w:rPr>
      </w:pPr>
      <w:r>
        <w:rPr>
          <w:b/>
          <w:sz w:val="22"/>
        </w:rPr>
        <w:t>ENRON NORTH AMERICA CORP.</w:t>
      </w:r>
    </w:p>
    <w:p>
      <w:pPr>
        <w:pStyle w:val="Normal"/>
        <w:ind w:start="4320" w:end="0"/>
        <w:rPr>
          <w:b/>
          <w:sz w:val="22"/>
        </w:rPr>
      </w:pPr>
      <w:r>
        <w:rPr>
          <w:b/>
          <w:sz w:val="22"/>
        </w:rPr>
      </w:r>
    </w:p>
    <w:p>
      <w:pPr>
        <w:pStyle w:val="Normal"/>
        <w:spacing w:before="0" w:after="120"/>
        <w:ind w:start="4320" w:end="0"/>
        <w:rPr>
          <w:sz w:val="22"/>
        </w:rPr>
      </w:pPr>
      <w:r>
        <w:rPr>
          <w:sz w:val="22"/>
        </w:rPr>
        <w:t>By:</w:t>
      </w:r>
      <w:r>
        <w:rPr>
          <w:sz w:val="22"/>
          <w:u w:val="single"/>
        </w:rPr>
        <w:tab/>
        <w:tab/>
        <w:tab/>
        <w:tab/>
        <w:tab/>
      </w:r>
    </w:p>
    <w:p>
      <w:pPr>
        <w:pStyle w:val="Normal"/>
        <w:spacing w:before="0" w:after="120"/>
        <w:ind w:start="4320" w:end="0"/>
        <w:rPr/>
      </w:pPr>
      <w:r>
        <w:rPr>
          <w:sz w:val="22"/>
        </w:rPr>
        <w:t>Name:</w:t>
      </w:r>
      <w:r>
        <w:rPr>
          <w:sz w:val="22"/>
          <w:u w:val="single"/>
        </w:rPr>
        <w:tab/>
        <w:tab/>
        <w:tab/>
        <w:tab/>
        <w:tab/>
      </w:r>
    </w:p>
    <w:p>
      <w:pPr>
        <w:pStyle w:val="Normal"/>
        <w:ind w:start="4320" w:end="0"/>
        <w:rPr/>
      </w:pPr>
      <w:r>
        <w:rPr>
          <w:sz w:val="22"/>
        </w:rPr>
        <w:t>Title:</w:t>
      </w:r>
      <w:r>
        <w:rPr>
          <w:sz w:val="22"/>
          <w:u w:val="single"/>
        </w:rPr>
        <w:tab/>
        <w:tab/>
        <w:tab/>
        <w:tab/>
        <w:tab/>
      </w:r>
    </w:p>
    <w:p>
      <w:pPr>
        <w:pStyle w:val="Normal"/>
        <w:spacing w:before="0" w:after="120"/>
        <w:rPr>
          <w:sz w:val="22"/>
          <w:u w:val="single"/>
        </w:rPr>
      </w:pPr>
      <w:r>
        <w:rPr>
          <w:sz w:val="22"/>
          <w:u w:val="single"/>
        </w:rPr>
      </w:r>
    </w:p>
    <w:p>
      <w:pPr>
        <w:pStyle w:val="Normal"/>
        <w:spacing w:before="0" w:after="120"/>
        <w:rPr>
          <w:sz w:val="22"/>
        </w:rPr>
      </w:pPr>
      <w:r>
        <w:rPr>
          <w:sz w:val="22"/>
        </w:rPr>
      </w:r>
    </w:p>
    <w:p>
      <w:pPr>
        <w:pStyle w:val="Normal"/>
        <w:spacing w:before="0" w:after="120"/>
        <w:rPr>
          <w:sz w:val="22"/>
        </w:rPr>
      </w:pPr>
      <w:r>
        <w:rPr>
          <w:sz w:val="22"/>
        </w:rPr>
        <w:t>Agreed and accepted this ___ day of November, 2001.</w:t>
      </w:r>
    </w:p>
    <w:p>
      <w:pPr>
        <w:pStyle w:val="Normal"/>
        <w:rPr>
          <w:b/>
          <w:sz w:val="22"/>
        </w:rPr>
      </w:pPr>
      <w:r>
        <w:rPr>
          <w:b/>
          <w:sz w:val="22"/>
        </w:rPr>
        <w:t>TORCH ENERGY ADVISORS INCORPORATED</w:t>
      </w:r>
    </w:p>
    <w:p>
      <w:pPr>
        <w:pStyle w:val="Normal"/>
        <w:rPr>
          <w:b/>
          <w:sz w:val="22"/>
        </w:rPr>
      </w:pPr>
      <w:r>
        <w:rPr>
          <w:b/>
          <w:sz w:val="22"/>
        </w:rPr>
      </w:r>
    </w:p>
    <w:p>
      <w:pPr>
        <w:pStyle w:val="Normal"/>
        <w:rPr>
          <w:sz w:val="22"/>
        </w:rPr>
      </w:pPr>
      <w:r>
        <w:rPr>
          <w:sz w:val="22"/>
        </w:rPr>
      </w:r>
    </w:p>
    <w:p>
      <w:pPr>
        <w:pStyle w:val="Normal"/>
        <w:spacing w:before="0" w:after="120"/>
        <w:rPr>
          <w:sz w:val="22"/>
        </w:rPr>
      </w:pPr>
      <w:r>
        <w:rPr>
          <w:sz w:val="22"/>
        </w:rPr>
        <w:t>By:</w:t>
      </w:r>
      <w:r>
        <w:rPr>
          <w:sz w:val="22"/>
          <w:u w:val="single"/>
        </w:rPr>
        <w:tab/>
        <w:tab/>
        <w:tab/>
        <w:tab/>
        <w:tab/>
      </w:r>
    </w:p>
    <w:p>
      <w:pPr>
        <w:pStyle w:val="Normal"/>
        <w:spacing w:before="0" w:after="120"/>
        <w:rPr>
          <w:sz w:val="22"/>
        </w:rPr>
      </w:pPr>
      <w:r>
        <w:rPr>
          <w:sz w:val="22"/>
        </w:rPr>
        <w:t>Name:</w:t>
      </w:r>
      <w:r>
        <w:rPr>
          <w:sz w:val="22"/>
          <w:u w:val="single"/>
        </w:rPr>
        <w:tab/>
        <w:tab/>
        <w:tab/>
        <w:tab/>
        <w:tab/>
      </w:r>
    </w:p>
    <w:p>
      <w:pPr>
        <w:pStyle w:val="Normal"/>
        <w:rPr>
          <w:sz w:val="22"/>
        </w:rPr>
      </w:pPr>
      <w:r>
        <w:rPr>
          <w:sz w:val="22"/>
        </w:rPr>
        <w:t>Title:</w:t>
      </w:r>
      <w:r>
        <w:rPr>
          <w:sz w:val="22"/>
          <w:u w:val="single"/>
        </w:rPr>
        <w:tab/>
        <w:tab/>
        <w:tab/>
        <w:tab/>
        <w:tab/>
      </w:r>
    </w:p>
    <w:p>
      <w:pPr>
        <w:pStyle w:val="Normal"/>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jc w:val="center"/>
      <w:rPr/>
    </w:pPr>
    <w:r>
      <w:rPr/>
    </w:r>
  </w:p>
  <w:p>
    <w:pPr>
      <w:pStyle w:val="Footer"/>
      <w:rPr>
        <w:sz w:val="14"/>
      </w:rPr>
    </w:pPr>
    <w:r>
      <w:rPr>
        <w:sz w:val="14"/>
      </w:rPr>
      <w:fldChar w:fldCharType="begin"/>
    </w:r>
    <w:r>
      <w:rPr>
        <w:sz w:val="14"/>
      </w:rPr>
      <w:instrText xml:space="preserve"> FILENAME </w:instrText>
    </w:r>
    <w:r>
      <w:rPr>
        <w:sz w:val="14"/>
      </w:rPr>
      <w:fldChar w:fldCharType="separate"/>
    </w:r>
    <w:r>
      <w:rPr>
        <w:sz w:val="14"/>
      </w:rPr>
      <w:t>TorchCA.doc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widowControl w:val="false"/>
      <w:numPr>
        <w:ilvl w:val="2"/>
        <w:numId w:val="1"/>
      </w:numPr>
      <w:tabs>
        <w:tab w:val="clear" w:pos="720"/>
        <w:tab w:val="left" w:pos="2880" w:leader="none"/>
        <w:tab w:val="left" w:pos="3330" w:leader="none"/>
      </w:tabs>
      <w:jc w:val="both"/>
      <w:outlineLvl w:val="2"/>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2">
    <w:name w:val="Body Text 2"/>
    <w:basedOn w:val="Normal"/>
    <w:qFormat/>
    <w:pPr>
      <w:widowControl w:val="false"/>
      <w:tabs>
        <w:tab w:val="clear" w:pos="720"/>
        <w:tab w:val="left" w:pos="360" w:leader="none"/>
      </w:tabs>
      <w:jc w:val="both"/>
    </w:pPr>
    <w:rPr/>
  </w:style>
  <w:style w:type="paragraph" w:styleId="Justified">
    <w:name w:val="Justified"/>
    <w:basedOn w:val="Normal"/>
    <w:next w:val="Heading2"/>
    <w:qFormat/>
    <w:pPr>
      <w:spacing w:before="0" w:after="120"/>
      <w:jc w:val="both"/>
    </w:pPr>
    <w:rPr>
      <w:sz w:val="22"/>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2001-11-19T12:41:00Z</dcterms:created>
  <dc:creator>rcarter</dc:creator>
  <dc:description/>
  <dc:language>en-CA</dc:language>
  <cp:lastModifiedBy>gnemec</cp:lastModifiedBy>
  <cp:lastPrinted>2000-04-10T10:49:00Z</cp:lastPrinted>
  <dcterms:modified xsi:type="dcterms:W3CDTF">2001-11-19T12:49:00Z</dcterms:modified>
  <cp:revision>3</cp:revision>
  <dc:subject/>
  <dc:title>March 10, 2000</dc:title>
</cp:coreProperties>
</file>