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tabs>
          <w:tab w:val="clear" w:pos="10080"/>
          <w:tab w:val="clear" w:pos="10800"/>
        </w:tabs>
        <w:rPr>
          <w:sz w:val="23"/>
        </w:rPr>
      </w:pPr>
      <w:r>
        <w:rPr>
          <w:sz w:val="23"/>
        </w:rPr>
      </w:r>
    </w:p>
    <w:p>
      <w:pPr>
        <w:pStyle w:val="Subtitle"/>
        <w:tabs>
          <w:tab w:val="clear" w:pos="10080"/>
          <w:tab w:val="clear" w:pos="10800"/>
        </w:tabs>
        <w:rPr>
          <w:sz w:val="23"/>
        </w:rPr>
      </w:pPr>
      <w:r>
        <w:rPr>
          <w:sz w:val="23"/>
        </w:rPr>
        <w:t>THOMAS T. TAHL</w:t>
      </w:r>
    </w:p>
    <w:p>
      <w:pPr>
        <w:pStyle w:val="Normal"/>
        <w:suppressAutoHyphens w:val="true"/>
        <w:rPr>
          <w:rFonts w:ascii="Times New Roman" w:hAnsi="Times New Roman" w:cs="Times New Roman"/>
          <w:spacing w:val="-2"/>
          <w:sz w:val="23"/>
        </w:rPr>
      </w:pPr>
      <w:r>
        <w:rPr>
          <w:rFonts w:cs="Times New Roman" w:ascii="Times New Roman" w:hAnsi="Times New Roman"/>
          <w:spacing w:val="-2"/>
          <w:sz w:val="23"/>
        </w:rPr>
        <w:t>34 Southern Slope Drive</w:t>
        <w:tab/>
        <w:tab/>
        <w:tab/>
        <w:tab/>
        <w:tab/>
        <w:tab/>
        <w:t xml:space="preserve">            Phone:  </w:t>
      </w:r>
      <w:r>
        <w:rPr>
          <w:rFonts w:cs="Times New Roman" w:ascii="Times New Roman" w:hAnsi="Times New Roman"/>
          <w:sz w:val="23"/>
        </w:rPr>
        <w:t>(973) 258-9777</w:t>
      </w:r>
    </w:p>
    <w:p>
      <w:pPr>
        <w:pStyle w:val="Normal"/>
        <w:suppressAutoHyphens w:val="true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pacing w:val="-2"/>
          <w:sz w:val="23"/>
        </w:rPr>
        <w:t>Millburn, NJ. 07041</w:t>
        <w:tab/>
        <w:tab/>
        <w:tab/>
        <w:tab/>
        <w:tab/>
        <w:tab/>
        <w:tab/>
        <w:t xml:space="preserve">         </w:t>
      </w:r>
      <w:r>
        <w:rPr>
          <w:rFonts w:cs="Times New Roman" w:ascii="Times New Roman" w:hAnsi="Times New Roman"/>
          <w:sz w:val="23"/>
        </w:rPr>
        <w:t xml:space="preserve">E-Mail: </w:t>
      </w:r>
      <w:hyperlink r:id="rId2">
        <w:r>
          <w:rPr>
            <w:rStyle w:val="Hyperlink"/>
            <w:rFonts w:cs="Times New Roman" w:ascii="Times New Roman" w:hAnsi="Times New Roman"/>
            <w:sz w:val="23"/>
            <w:u w:val="none"/>
          </w:rPr>
          <w:t>ttahl@home.com</w:t>
        </w:r>
      </w:hyperlink>
    </w:p>
    <w:p>
      <w:pPr>
        <w:pStyle w:val="Normal"/>
        <w:suppressAutoHyphens w:val="true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Heading2"/>
        <w:ind w:hanging="0" w:start="0"/>
        <w:rPr>
          <w:sz w:val="23"/>
        </w:rPr>
      </w:pPr>
      <w:r>
        <w:rPr>
          <w:sz w:val="23"/>
        </w:rPr>
        <w:t>PROFESSIONAL EXPERIENCE</w:t>
      </w:r>
    </w:p>
    <w:p>
      <w:pPr>
        <w:pStyle w:val="Normal"/>
        <w:suppressAutoHyphens w:val="true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uppressAutoHyphens w:val="true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b/>
          <w:sz w:val="23"/>
        </w:rPr>
        <w:t xml:space="preserve">DEUTSCHE BANK - </w:t>
      </w:r>
      <w:r>
        <w:rPr>
          <w:rFonts w:cs="Times New Roman" w:ascii="Times New Roman" w:hAnsi="Times New Roman"/>
          <w:sz w:val="23"/>
        </w:rPr>
        <w:t>New York, NY</w:t>
        <w:tab/>
        <w:tab/>
        <w:tab/>
        <w:tab/>
        <w:tab/>
        <w:t xml:space="preserve">                  </w:t>
      </w:r>
      <w:r>
        <w:rPr>
          <w:rFonts w:cs="Times New Roman" w:ascii="Times New Roman" w:hAnsi="Times New Roman"/>
          <w:b/>
          <w:sz w:val="23"/>
        </w:rPr>
        <w:t>1998-2001</w:t>
      </w:r>
    </w:p>
    <w:p>
      <w:pPr>
        <w:pStyle w:val="Normal"/>
        <w:suppressAutoHyphens w:val="true"/>
        <w:ind w:firstLine="180" w:end="0"/>
        <w:rPr>
          <w:rFonts w:ascii="Times New Roman" w:hAnsi="Times New Roman" w:cs="Times New Roman"/>
          <w:b/>
          <w:i/>
          <w:i/>
          <w:smallCaps/>
          <w:sz w:val="16"/>
        </w:rPr>
      </w:pPr>
      <w:r>
        <w:rPr>
          <w:rFonts w:cs="Times New Roman" w:ascii="Times New Roman" w:hAnsi="Times New Roman"/>
          <w:b/>
          <w:i/>
          <w:smallCaps/>
          <w:sz w:val="16"/>
        </w:rPr>
      </w:r>
    </w:p>
    <w:p>
      <w:pPr>
        <w:pStyle w:val="Normal"/>
        <w:suppressAutoHyphens w:val="true"/>
        <w:ind w:firstLine="180" w:end="0"/>
        <w:rPr/>
      </w:pPr>
      <w:r>
        <w:rPr>
          <w:rFonts w:cs="Times New Roman" w:ascii="Times New Roman" w:hAnsi="Times New Roman"/>
          <w:b/>
          <w:i/>
          <w:smallCaps/>
          <w:sz w:val="23"/>
        </w:rPr>
        <w:t>Foreign Exchange Options Trader</w:t>
      </w:r>
      <w:r>
        <w:rPr>
          <w:rFonts w:cs="Times New Roman" w:ascii="Times New Roman" w:hAnsi="Times New Roman"/>
          <w:b/>
          <w:sz w:val="23"/>
        </w:rPr>
        <w:t xml:space="preserve">  </w:t>
      </w:r>
      <w:r>
        <w:rPr>
          <w:rFonts w:cs="Times New Roman" w:ascii="Times New Roman" w:hAnsi="Times New Roman"/>
          <w:sz w:val="23"/>
        </w:rPr>
        <w:t>(1999-2001)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Flow trader in the aud, cad, and nzd books, managing the risk as a global team.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Budget for 2000: 2.5 mio Euro globally; Actual P/L for 2000: 5 mio Euro globally. 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uppressAutoHyphens w:val="true"/>
        <w:ind w:hanging="360" w:start="720" w:end="0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Work closely with Singapore to price risk in Asian currencies during New York time zone.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Actively pricing options for sales force in both vanilla and exotic options.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Managing and pricing yen options risk in the absence of trader in New York. </w:t>
      </w:r>
    </w:p>
    <w:p>
      <w:pPr>
        <w:pStyle w:val="Normal"/>
        <w:suppressAutoHyphens w:val="true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uppressAutoHyphens w:val="true"/>
        <w:ind w:firstLine="180" w:end="0"/>
        <w:rPr/>
      </w:pPr>
      <w:r>
        <w:rPr>
          <w:rFonts w:cs="Times New Roman" w:ascii="Times New Roman" w:hAnsi="Times New Roman"/>
          <w:b/>
          <w:i/>
          <w:smallCaps/>
          <w:sz w:val="23"/>
        </w:rPr>
        <w:t>Sales And Trading Summer Associate</w:t>
      </w:r>
      <w:r>
        <w:rPr>
          <w:rFonts w:cs="Times New Roman" w:ascii="Times New Roman" w:hAnsi="Times New Roman"/>
          <w:b/>
          <w:sz w:val="23"/>
        </w:rPr>
        <w:t xml:space="preserve">  </w:t>
      </w:r>
      <w:r>
        <w:rPr>
          <w:rFonts w:cs="Times New Roman" w:ascii="Times New Roman" w:hAnsi="Times New Roman"/>
          <w:sz w:val="23"/>
        </w:rPr>
        <w:t>(Summer 1998)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Primary rotations on Mortgage Swaps Trading and Corporate Bond Sales desks.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uppressAutoHyphens w:val="true"/>
        <w:ind w:hanging="360" w:start="720" w:end="0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Researched prepayment, extension, and default risks associated with commercial mortgages. </w:t>
      </w:r>
    </w:p>
    <w:p>
      <w:pPr>
        <w:pStyle w:val="Normal"/>
        <w:suppressAutoHyphens w:val="true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Normal"/>
        <w:suppressAutoHyphens w:val="true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b/>
          <w:sz w:val="23"/>
        </w:rPr>
        <w:t xml:space="preserve">MORGAN STANLEY AND CO., INC. - </w:t>
      </w:r>
      <w:r>
        <w:rPr>
          <w:rFonts w:cs="Times New Roman" w:ascii="Times New Roman" w:hAnsi="Times New Roman"/>
          <w:sz w:val="23"/>
        </w:rPr>
        <w:t>New York, NY</w:t>
        <w:tab/>
        <w:tab/>
        <w:tab/>
        <w:t xml:space="preserve">                    </w:t>
      </w:r>
      <w:r>
        <w:rPr>
          <w:rFonts w:cs="Times New Roman" w:ascii="Times New Roman" w:hAnsi="Times New Roman"/>
          <w:b/>
          <w:sz w:val="23"/>
        </w:rPr>
        <w:t>1994-1997</w:t>
      </w:r>
    </w:p>
    <w:p>
      <w:pPr>
        <w:pStyle w:val="Normal"/>
        <w:ind w:firstLine="180" w:end="0"/>
        <w:rPr>
          <w:rFonts w:ascii="Times New Roman" w:hAnsi="Times New Roman" w:cs="Times New Roman"/>
          <w:b/>
          <w:i/>
          <w:i/>
          <w:smallCaps/>
          <w:sz w:val="16"/>
        </w:rPr>
      </w:pPr>
      <w:r>
        <w:rPr>
          <w:rFonts w:cs="Times New Roman" w:ascii="Times New Roman" w:hAnsi="Times New Roman"/>
          <w:b/>
          <w:i/>
          <w:smallCaps/>
          <w:sz w:val="16"/>
        </w:rPr>
      </w:r>
    </w:p>
    <w:p>
      <w:pPr>
        <w:pStyle w:val="Normal"/>
        <w:ind w:firstLine="180" w:end="0"/>
        <w:rPr/>
      </w:pPr>
      <w:r>
        <w:rPr>
          <w:rFonts w:cs="Times New Roman" w:ascii="Times New Roman" w:hAnsi="Times New Roman"/>
          <w:b/>
          <w:i/>
          <w:smallCaps/>
          <w:sz w:val="23"/>
        </w:rPr>
        <w:t>Junior Trader, Foreign Exchange Options</w:t>
      </w:r>
      <w:r>
        <w:rPr/>
        <w:t xml:space="preserve">  </w:t>
      </w:r>
      <w:r>
        <w:rPr>
          <w:rFonts w:cs="Times New Roman" w:ascii="Times New Roman" w:hAnsi="Times New Roman"/>
          <w:sz w:val="23"/>
        </w:rPr>
        <w:t>(1996-1997)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Exercised options with clients, banks, and Chicago Mercantile Exchange.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Provided a daily mark-to-market for clients’ open options positions.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Wrote a daily analysis of option volatilities for sales force and clients.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uppressAutoHyphens w:val="true"/>
        <w:ind w:hanging="360" w:start="720" w:end="0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Worked with team of traders and programmers to design and implement a proprietary risk management system. </w:t>
      </w:r>
    </w:p>
    <w:p>
      <w:pPr>
        <w:pStyle w:val="Normal"/>
        <w:suppressAutoHyphens w:val="true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uppressAutoHyphens w:val="true"/>
        <w:ind w:firstLine="180" w:end="0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b/>
          <w:i/>
          <w:smallCaps/>
          <w:sz w:val="23"/>
        </w:rPr>
        <w:t>Analyst, Foreign Exchange Options</w:t>
      </w:r>
      <w:r>
        <w:rPr>
          <w:rFonts w:cs="Times New Roman" w:ascii="Times New Roman" w:hAnsi="Times New Roman"/>
          <w:b/>
          <w:sz w:val="23"/>
        </w:rPr>
        <w:t xml:space="preserve"> </w:t>
      </w:r>
      <w:r>
        <w:rPr>
          <w:rFonts w:cs="Times New Roman" w:ascii="Times New Roman" w:hAnsi="Times New Roman"/>
          <w:sz w:val="23"/>
        </w:rPr>
        <w:t>(1995-1996)</w:t>
      </w:r>
    </w:p>
    <w:p>
      <w:pPr>
        <w:pStyle w:val="Normal"/>
        <w:numPr>
          <w:ilvl w:val="0"/>
          <w:numId w:val="6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sz w:val="23"/>
        </w:rPr>
        <w:t>Supported options traders by providing needed information in a timely fashion.</w:t>
      </w:r>
    </w:p>
    <w:p>
      <w:pPr>
        <w:pStyle w:val="Normal"/>
        <w:numPr>
          <w:ilvl w:val="0"/>
          <w:numId w:val="6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Periodically managed four people in the options support group.</w:t>
      </w:r>
    </w:p>
    <w:p>
      <w:pPr>
        <w:pStyle w:val="Normal"/>
        <w:numPr>
          <w:ilvl w:val="0"/>
          <w:numId w:val="6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sz w:val="23"/>
        </w:rPr>
        <w:t>Reconciled cash and option positions between front and back office.</w:t>
      </w:r>
    </w:p>
    <w:p>
      <w:pPr>
        <w:pStyle w:val="Normal"/>
        <w:suppressAutoHyphens w:val="true"/>
        <w:ind w:start="1440" w:end="0"/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p>
      <w:pPr>
        <w:pStyle w:val="Normal"/>
        <w:suppressAutoHyphens w:val="true"/>
        <w:ind w:firstLine="180" w:end="0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b/>
          <w:i/>
          <w:smallCaps/>
          <w:sz w:val="23"/>
        </w:rPr>
        <w:t>Purchase And Sales Senior Clerk</w:t>
      </w:r>
      <w:r>
        <w:rPr>
          <w:rFonts w:cs="Times New Roman" w:ascii="Times New Roman" w:hAnsi="Times New Roman"/>
          <w:b/>
          <w:sz w:val="23"/>
        </w:rPr>
        <w:t xml:space="preserve">  </w:t>
      </w:r>
      <w:r>
        <w:rPr>
          <w:rFonts w:cs="Times New Roman" w:ascii="Times New Roman" w:hAnsi="Times New Roman"/>
          <w:sz w:val="23"/>
        </w:rPr>
        <w:t>(1994-1995)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uppressAutoHyphens w:val="true"/>
        <w:jc w:val="both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sz w:val="23"/>
        </w:rPr>
        <w:t>Reconciled equity stock trades on the NYSE and AMEX stock exchanges.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sz w:val="23"/>
        </w:rPr>
        <w:t>Learned all facets of trade reconciliation by working day, evening, and night shifts.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uppressAutoHyphens w:val="true"/>
        <w:jc w:val="both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sz w:val="23"/>
        </w:rPr>
        <w:t>Ensured information accuracy while working under pressure and time constraints.</w:t>
      </w:r>
    </w:p>
    <w:p>
      <w:pPr>
        <w:pStyle w:val="Normal"/>
        <w:suppressAutoHyphens w:val="true"/>
        <w:ind w:start="1440" w:end="0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b/>
          <w:sz w:val="23"/>
        </w:rPr>
      </w:r>
    </w:p>
    <w:p>
      <w:pPr>
        <w:pStyle w:val="Heading3"/>
        <w:ind w:hanging="0" w:start="0"/>
        <w:rPr/>
      </w:pPr>
      <w:r>
        <w:rPr/>
        <w:t>Education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suppressAutoHyphens w:val="true"/>
        <w:rPr/>
      </w:pPr>
      <w:r>
        <w:rPr>
          <w:rFonts w:cs="Times New Roman" w:ascii="Times New Roman" w:hAnsi="Times New Roman"/>
          <w:b/>
          <w:sz w:val="23"/>
        </w:rPr>
        <w:t xml:space="preserve">NEW YORK UNIVERSITY - Leonard N. Stern School of Business         </w:t>
      </w:r>
      <w:r>
        <w:rPr>
          <w:rFonts w:cs="Times New Roman" w:ascii="Times New Roman" w:hAnsi="Times New Roman"/>
          <w:sz w:val="23"/>
        </w:rPr>
        <w:t>New York, NY</w:t>
      </w:r>
    </w:p>
    <w:p>
      <w:pPr>
        <w:pStyle w:val="Normal"/>
        <w:suppressAutoHyphens w:val="true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Master of Business Administration - Emphasis in Finance and Statistics, </w:t>
      </w:r>
      <w:r>
        <w:rPr>
          <w:rFonts w:cs="Times New Roman" w:ascii="Times New Roman" w:hAnsi="Times New Roman"/>
          <w:b/>
          <w:i/>
          <w:sz w:val="23"/>
        </w:rPr>
        <w:t>1999</w:t>
      </w:r>
    </w:p>
    <w:p>
      <w:pPr>
        <w:pStyle w:val="Normal"/>
        <w:suppressAutoHyphens w:val="true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Stern Scholar; GPA 3.83, Teaching Fellow – Department of Finance</w:t>
      </w:r>
    </w:p>
    <w:p>
      <w:pPr>
        <w:pStyle w:val="Normal"/>
        <w:suppressAutoHyphens w:val="true"/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p>
      <w:pPr>
        <w:pStyle w:val="Normal"/>
        <w:suppressAutoHyphens w:val="true"/>
        <w:rPr/>
      </w:pPr>
      <w:r>
        <w:rPr>
          <w:rFonts w:cs="Times New Roman" w:ascii="Times New Roman" w:hAnsi="Times New Roman"/>
          <w:b/>
          <w:sz w:val="23"/>
        </w:rPr>
        <w:t xml:space="preserve">UNIVERSITY OF WASHINGTON  </w:t>
      </w:r>
      <w:r>
        <w:rPr>
          <w:rFonts w:cs="Times New Roman" w:ascii="Times New Roman" w:hAnsi="Times New Roman"/>
          <w:sz w:val="23"/>
        </w:rPr>
        <w:t>Seattle, WA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Bachelor of Arts, Business Administration, </w:t>
      </w:r>
      <w:r>
        <w:rPr>
          <w:rFonts w:cs="Times New Roman" w:ascii="Times New Roman" w:hAnsi="Times New Roman"/>
          <w:b/>
          <w:i/>
          <w:sz w:val="23"/>
        </w:rPr>
        <w:t>1994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sz w:val="23"/>
        </w:rPr>
      </w:pPr>
      <w:r>
        <w:rPr>
          <w:rFonts w:cs="Times New Roman" w:ascii="Times New Roman" w:hAnsi="Times New Roman"/>
          <w:sz w:val="23"/>
        </w:rPr>
        <w:t>GPA: 3.7; Dean’s List every quarter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Beta Gamma Sigma Honor Society, Golden Key National Honor Society</w:t>
      </w:r>
    </w:p>
    <w:p>
      <w:pPr>
        <w:pStyle w:val="BodyTextIndent2"/>
        <w:tabs>
          <w:tab w:val="clear" w:pos="1440"/>
          <w:tab w:val="clear" w:pos="1800"/>
          <w:tab w:val="clear" w:pos="10080"/>
          <w:tab w:val="clear" w:pos="10800"/>
        </w:tabs>
        <w:ind w:hanging="0" w:start="0" w:end="90"/>
        <w:rPr>
          <w:rFonts w:ascii="Times New Roman" w:hAnsi="Times New Roman" w:cs="Times New Roman"/>
          <w:sz w:val="23"/>
        </w:rPr>
      </w:pPr>
      <w:r>
        <w:rPr>
          <w:rFonts w:cs="Times New Roman"/>
          <w:sz w:val="23"/>
        </w:rPr>
      </w:r>
    </w:p>
    <w:p>
      <w:pPr>
        <w:pStyle w:val="BodyTextIndent2"/>
        <w:tabs>
          <w:tab w:val="clear" w:pos="1440"/>
          <w:tab w:val="clear" w:pos="1800"/>
          <w:tab w:val="clear" w:pos="10080"/>
          <w:tab w:val="clear" w:pos="10800"/>
        </w:tabs>
        <w:ind w:hanging="0" w:start="0" w:end="90"/>
        <w:rPr>
          <w:b/>
          <w:caps/>
          <w:sz w:val="23"/>
          <w:u w:val="single"/>
        </w:rPr>
      </w:pPr>
      <w:r>
        <w:rPr>
          <w:b/>
          <w:caps/>
          <w:sz w:val="23"/>
          <w:u w:val="single"/>
        </w:rPr>
        <w:t>Additional Information</w:t>
      </w:r>
    </w:p>
    <w:p>
      <w:pPr>
        <w:pStyle w:val="BodyTextIndent2"/>
        <w:tabs>
          <w:tab w:val="clear" w:pos="1440"/>
          <w:tab w:val="clear" w:pos="1800"/>
          <w:tab w:val="clear" w:pos="10080"/>
          <w:tab w:val="clear" w:pos="10800"/>
        </w:tabs>
        <w:ind w:hanging="0" w:start="0" w:end="90"/>
        <w:rPr>
          <w:b/>
          <w:caps/>
          <w:sz w:val="12"/>
          <w:u w:val="single"/>
        </w:rPr>
      </w:pPr>
      <w:r>
        <w:rPr>
          <w:b/>
          <w:caps/>
          <w:sz w:val="12"/>
          <w:u w:val="single"/>
        </w:rPr>
      </w:r>
    </w:p>
    <w:p>
      <w:pPr>
        <w:pStyle w:val="BodyTextIndent2"/>
        <w:tabs>
          <w:tab w:val="clear" w:pos="1440"/>
          <w:tab w:val="clear" w:pos="1800"/>
          <w:tab w:val="clear" w:pos="10080"/>
          <w:tab w:val="clear" w:pos="10800"/>
        </w:tabs>
        <w:ind w:hanging="0" w:start="0" w:end="90"/>
        <w:rPr>
          <w:sz w:val="23"/>
        </w:rPr>
      </w:pPr>
      <w:r>
        <w:rPr>
          <w:sz w:val="23"/>
        </w:rPr>
        <w:t>Systems include Bloomberg, Reuters, Quotron, Telerate, Unix, IBM, and Macintosh.</w:t>
      </w:r>
    </w:p>
    <w:p>
      <w:pPr>
        <w:pStyle w:val="BodyTextIndent2"/>
        <w:tabs>
          <w:tab w:val="clear" w:pos="1440"/>
          <w:tab w:val="clear" w:pos="1800"/>
          <w:tab w:val="clear" w:pos="10080"/>
          <w:tab w:val="clear" w:pos="10800"/>
        </w:tabs>
        <w:ind w:hanging="0" w:start="0" w:end="90"/>
        <w:rPr>
          <w:sz w:val="23"/>
        </w:rPr>
      </w:pPr>
      <w:r>
        <w:rPr>
          <w:sz w:val="23"/>
        </w:rPr>
        <w:t>Enjoy racquetball, photography, skiing, theatre, golf, and salt-water aquariums.</w:t>
      </w:r>
    </w:p>
    <w:sectPr>
      <w:type w:val="nextPage"/>
      <w:pgSz w:w="12240" w:h="15840"/>
      <w:pgMar w:left="1440" w:right="1440" w:gutter="0" w:header="0" w:top="720" w:footer="0" w:bottom="72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864"/>
        </w:tabs>
        <w:ind w:start="864" w:hanging="504"/>
      </w:pPr>
      <w:rPr>
        <w:rFonts w:ascii="Symbol" w:hAnsi="Symbol" w:cs="Symbol" w:hint="default"/>
        <w:sz w:val="22"/>
        <w:vanish w:val="false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864"/>
        </w:tabs>
        <w:ind w:start="864" w:hanging="504"/>
      </w:pPr>
      <w:rPr>
        <w:rFonts w:ascii="Symbol" w:hAnsi="Symbol" w:cs="Symbol" w:hint="default"/>
        <w:sz w:val="22"/>
        <w:vanish w:val="false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864"/>
        </w:tabs>
        <w:ind w:start="864" w:hanging="504"/>
      </w:pPr>
      <w:rPr>
        <w:rFonts w:ascii="Symbol" w:hAnsi="Symbol" w:cs="Symbol" w:hint="default"/>
        <w:sz w:val="22"/>
        <w:vanish w:val="false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864"/>
        </w:tabs>
        <w:ind w:start="864" w:hanging="504"/>
      </w:pPr>
      <w:rPr>
        <w:rFonts w:ascii="Symbol" w:hAnsi="Symbol" w:cs="Symbol" w:hint="default"/>
        <w:sz w:val="22"/>
        <w:vanish w:val="false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864"/>
        </w:tabs>
        <w:ind w:start="864" w:hanging="504"/>
      </w:pPr>
      <w:rPr>
        <w:rFonts w:ascii="Symbol" w:hAnsi="Symbol" w:cs="Symbol" w:hint="default"/>
        <w:sz w:val="22"/>
        <w:vanish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;Times New Roman" w:hAnsi="CG Times;Times New Roman" w:eastAsia="Times New Roman" w:cs="CG Times;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86" w:leader="none"/>
        <w:tab w:val="left" w:pos="1440" w:leader="none"/>
        <w:tab w:val="right" w:pos="10080" w:leader="none"/>
        <w:tab w:val="right" w:pos="10800" w:leader="none"/>
      </w:tabs>
      <w:suppressAutoHyphens w:val="true"/>
      <w:ind w:hanging="0" w:start="1440" w:end="0"/>
      <w:outlineLvl w:val="0"/>
    </w:pPr>
    <w:rPr>
      <w:rFonts w:ascii="CG Times (W1);Times New Roman" w:hAnsi="CG Times (W1);Times New Roman" w:cs="CG Times (W1);Times New Roman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outlineLvl w:val="1"/>
    </w:pPr>
    <w:rPr>
      <w:rFonts w:ascii="Times New Roman" w:hAnsi="Times New Roman" w:cs="Times New Roman"/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outlineLvl w:val="2"/>
    </w:pPr>
    <w:rPr>
      <w:rFonts w:ascii="Times New Roman" w:hAnsi="Times New Roman" w:cs="Times New Roman"/>
      <w:b/>
      <w:caps/>
      <w:sz w:val="23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vanish w:val="false"/>
      <w:sz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vanish w:val="false"/>
      <w:sz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vanish w:val="false"/>
      <w:sz w:val="22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vanish w:val="false"/>
      <w:sz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vanish w:val="false"/>
      <w:sz w:val="22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vanish w:val="false"/>
      <w:sz w:val="22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right" w:pos="10080" w:leader="none"/>
        <w:tab w:val="right" w:pos="10800" w:leader="none"/>
      </w:tabs>
      <w:suppressAutoHyphens w:val="true"/>
      <w:spacing w:lineRule="exact" w:line="100"/>
      <w:jc w:val="center"/>
    </w:pPr>
    <w:rPr>
      <w:rFonts w:ascii="CG Times (W1);Times New Roman" w:hAnsi="CG Times (W1);Times New Roman" w:cs="CG Times (W1);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">
    <w:name w:val="toa"/>
    <w:basedOn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440" w:leader="none"/>
        <w:tab w:val="left" w:pos="1800" w:leader="none"/>
        <w:tab w:val="right" w:pos="10080" w:leader="none"/>
        <w:tab w:val="right" w:pos="10800" w:leader="none"/>
      </w:tabs>
      <w:suppressAutoHyphens w:val="true"/>
      <w:ind w:hanging="1800" w:start="1800" w:end="0"/>
    </w:pPr>
    <w:rPr>
      <w:rFonts w:ascii="Times New Roman" w:hAnsi="Times New Roman" w:cs="Times New Roman"/>
      <w:sz w:val="22"/>
    </w:rPr>
  </w:style>
  <w:style w:type="paragraph" w:styleId="Subtitle">
    <w:name w:val="Subtitle"/>
    <w:basedOn w:val="Normal"/>
    <w:next w:val="BodyText"/>
    <w:qFormat/>
    <w:pPr>
      <w:tabs>
        <w:tab w:val="clear" w:pos="720"/>
        <w:tab w:val="right" w:pos="10080" w:leader="none"/>
        <w:tab w:val="right" w:pos="10800" w:leader="none"/>
      </w:tabs>
      <w:suppressAutoHyphens w:val="true"/>
      <w:jc w:val="center"/>
    </w:pPr>
    <w:rPr>
      <w:rFonts w:ascii="Times New Roman" w:hAnsi="Times New Roman" w:cs="Times New Roman"/>
      <w:b/>
      <w:spacing w:val="-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t224@stern.nyu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2001-04-18T11:55:00Z</dcterms:created>
  <dc:creator>Mark Reilly</dc:creator>
  <dc:description/>
  <dc:language>en-CA</dc:language>
  <cp:lastModifiedBy>Courtnie Parker</cp:lastModifiedBy>
  <cp:lastPrinted>2001-03-22T10:59:00Z</cp:lastPrinted>
  <dcterms:modified xsi:type="dcterms:W3CDTF">2001-04-18T11:55:00Z</dcterms:modified>
  <cp:revision>2</cp:revision>
  <dc:subject/>
  <dc:title>	MONA S. TAUBER-MURPHY</dc:title>
</cp:coreProperties>
</file>