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Westcoast Energy</w:t>
      </w:r>
    </w:p>
    <w:p>
      <w:pPr>
        <w:pStyle w:val="Heading1"/>
        <w:ind w:hanging="0" w:start="0"/>
        <w:rPr/>
      </w:pPr>
      <w:r>
        <w:rPr/>
        <w:t>Input on Pipeline Toll Design Review</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As a customer, what are your key issues on TN &amp; 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Are changes in toll design one way of dealing with your issues or are they best addressed by changes to business rules and other means?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Is toll design itself an issue?  If yes, what specific aspects of toll design give rise to these issues?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Do you have any suggestions for toll design changes that, from your perspective, would improve the TN and/or TS tolls designs?   Why would these changes be improvements?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these improvements were made, what changes would result in terms of the amount of firm service that you hold in each of TN &amp; 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these improvements were made, what changes would result in terms of the amount of interruptible service that you use in each of TN &amp; 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For each of the supplies and markets that you deal with, what are your alternatives to Westcoast?  To what extent does toll design on those alternatives relative to Westcoast affect your choice of transportation service provider?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your opinion, what are sound, appropriate toll design principles for the Wescoast transmission system?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Is TN fundamentally different from TS?  If yes, should the toll design be different to reflect these differences?  If no, should they be combined?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Should there be special rules for storage?  If yes, what should those rules be and why?  If no, why?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Is Westcoast’s toll design an impediment to your developing new supplies or markets?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Are there specific concerns about domestic B.C. supplies that need to be addressed?  Non-B.C. supplies?  B.C. markets?  Export markets?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Do you have any other thoughts that you would like Westcoast to consider?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type w:val="nextPage"/>
      <w:pgSz w:w="12240" w:h="15840"/>
      <w:pgMar w:left="9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2001-06-19T13:36:00Z</dcterms:created>
  <dc:creator>phedstr</dc:creator>
  <dc:description/>
  <dc:language>en-CA</dc:language>
  <cp:lastModifiedBy>phedstr</cp:lastModifiedBy>
  <cp:lastPrinted>2001-06-19T10:06:00Z</cp:lastPrinted>
  <dcterms:modified xsi:type="dcterms:W3CDTF">2001-06-19T13:36:00Z</dcterms:modified>
  <cp:revision>2</cp:revision>
  <dc:subject/>
  <dc:title>Westcoast Energy</dc:title>
</cp:coreProperties>
</file>