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embeddings/oleObject4.xlsx" ContentType="application/vnd.openxmlformats-officedocument.spreadsheetml.shee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lang w:val="en-CA" w:eastAsia="en-CA"/>
        </w:rPr>
      </w:pPr>
      <w:r>
        <w:rPr>
          <w:sz w:val="20"/>
          <w:lang w:val="en-CA" w:eastAsia="en-CA"/>
        </w:rPr>
        <w:drawing>
          <wp:anchor behindDoc="0" distT="0" distB="0" distL="114935" distR="114935" simplePos="0" locked="0" layoutInCell="1" allowOverlap="1" relativeHeight="6">
            <wp:simplePos x="0" y="0"/>
            <wp:positionH relativeFrom="column">
              <wp:posOffset>-457200</wp:posOffset>
            </wp:positionH>
            <wp:positionV relativeFrom="paragraph">
              <wp:posOffset>635</wp:posOffset>
            </wp:positionV>
            <wp:extent cx="1876425" cy="80010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4" t="-54" r="-24" b="-54"/>
                    <a:stretch>
                      <a:fillRect/>
                    </a:stretch>
                  </pic:blipFill>
                  <pic:spPr bwMode="auto">
                    <a:xfrm>
                      <a:off x="0" y="0"/>
                      <a:ext cx="1876425" cy="80010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t>Correlation of Tissue Price Index vs. RISI NBSK, High Grades Price Index Mixed Papers Index, and BEK RISI Index</w:t>
      </w:r>
    </w:p>
    <w:p>
      <w:pPr>
        <w:pStyle w:val="Normal"/>
        <w:rPr/>
      </w:pPr>
      <w:r>
        <w:rPr/>
      </w:r>
    </w:p>
    <w:p>
      <w:pPr>
        <w:pStyle w:val="Normal"/>
        <w:rPr/>
      </w:pPr>
      <w:r>
        <w:rPr/>
        <w:t>To compare tissue prices with tissue’s major materials cost drivers we ran correlations between tissue and NBSK prices, between tissue and high grade recycled fibers prices, between tissue and mixed grade wastepaper prices, and between tissue and BEK. We also looked at the period-over-period changes in each time series, to see how often a change in one price was correlated to a change in another price. The following are the results:</w:t>
      </w:r>
    </w:p>
    <w:p>
      <w:pPr>
        <w:pStyle w:val="Normal"/>
        <w:jc w:val="center"/>
        <w:rPr/>
      </w:pPr>
      <w:r>
        <w:rPr/>
      </w:r>
    </w:p>
    <w:p>
      <w:pPr>
        <w:pStyle w:val="Heading2"/>
        <w:ind w:hanging="0" w:start="0"/>
        <w:rPr/>
      </w:pPr>
      <w:r>
        <w:rPr>
          <w:b w:val="false"/>
          <w:bCs w:val="false"/>
          <w:sz w:val="24"/>
        </w:rPr>
        <w:t>I.  After running the correlation between the Tissue Price Index</w:t>
      </w:r>
      <w:r>
        <w:rPr>
          <w:sz w:val="24"/>
          <w:vertAlign w:val="superscript"/>
        </w:rPr>
        <w:t>a</w:t>
      </w:r>
      <w:r>
        <w:rPr>
          <w:b w:val="false"/>
          <w:bCs w:val="false"/>
          <w:sz w:val="24"/>
        </w:rPr>
        <w:t xml:space="preserve"> and NBSK RISI Price</w:t>
      </w:r>
      <w:r>
        <w:rPr>
          <w:sz w:val="24"/>
          <w:vertAlign w:val="superscript"/>
        </w:rPr>
        <w:t>b</w:t>
      </w:r>
      <w:r>
        <w:rPr>
          <w:b w:val="false"/>
          <w:bCs w:val="false"/>
          <w:sz w:val="24"/>
        </w:rPr>
        <w:t xml:space="preserve"> for the period Jan 1991-March 2001 we found a correlation coefficient of 54%. When we looked at the correlation of changes of period-over-period of these two variables, it gave us a coefficient correlation of 16%.</w:t>
      </w:r>
    </w:p>
    <w:p>
      <w:pPr>
        <w:pStyle w:val="Normal"/>
        <w:rPr/>
      </w:pPr>
      <w:r>
        <w:rPr/>
        <w:t xml:space="preserve"> </w:t>
      </w:r>
      <w:r>
        <w:rPr/>
        <w:t>(</w:t>
      </w:r>
      <w:r>
        <w:rPr>
          <w:sz w:val="18"/>
        </w:rPr>
        <w:t>See table at the end of document)</w:t>
      </w:r>
    </w:p>
    <w:p>
      <w:pPr>
        <w:pStyle w:val="Normal"/>
        <w:rPr/>
      </w:pPr>
      <w:r>
        <w:rPr/>
        <w:t>See graph below for a visual picture of this relationship</w:t>
      </w:r>
    </w:p>
    <w:p>
      <w:pPr>
        <w:pStyle w:val="Normal"/>
        <w:rPr/>
      </w:pPr>
      <w:r>
        <w:rPr/>
      </w:r>
    </w:p>
    <w:p>
      <w:pPr>
        <w:pStyle w:val="Normal"/>
        <w:rPr/>
      </w:pPr>
      <w:r>
        <w:rPr/>
        <w:t xml:space="preserve">      </w:t>
      </w:r>
      <w:r>
        <w:rPr/>
        <w:t xml:space="preserve">Graph of PPI Tissue Index and RISI NBSK          </w:t>
      </w:r>
    </w:p>
    <w:p>
      <w:pPr>
        <w:pStyle w:val="Normal"/>
        <w:rPr/>
      </w:pPr>
      <w:r>
        <w:rPr/>
        <w:object w:dxaOrig="7680" w:dyaOrig="4352">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69.75pt;height:217.5pt" filled="f" o:ole="">
            <v:imagedata r:id="rId4" o:title=""/>
          </v:shape>
          <o:OLEObject Type="Embed" ProgID="Excel.Sheet.12" ShapeID="ole_rId3" DrawAspect="Content" ObjectID="_1163387910" r:id="rId3"/>
        </w:object>
      </w:r>
    </w:p>
    <w:p>
      <w:pPr>
        <w:pStyle w:val="Normal"/>
        <w:rPr/>
      </w:pPr>
      <w:r>
        <w:rPr/>
      </w:r>
    </w:p>
    <w:p>
      <w:pPr>
        <w:pStyle w:val="Normal"/>
        <w:rPr/>
      </w:pPr>
      <w:r>
        <w:rPr/>
      </w:r>
    </w:p>
    <w:p>
      <w:pPr>
        <w:pStyle w:val="Normal"/>
        <w:rPr/>
      </w:pPr>
      <w:r>
        <w:rPr/>
      </w:r>
    </w:p>
    <w:p>
      <w:pPr>
        <w:pStyle w:val="Normal"/>
        <w:rPr/>
      </w:pPr>
      <w:r>
        <w:rPr/>
        <w:t>II. After running the correlation between Tissue Price Index and High Grades Price Index</w:t>
      </w:r>
      <w:r>
        <w:rPr>
          <w:b/>
          <w:bCs/>
          <w:vertAlign w:val="superscript"/>
        </w:rPr>
        <w:t>c</w:t>
      </w:r>
      <w:r>
        <w:rPr>
          <w:b/>
          <w:bCs/>
        </w:rPr>
        <w:t xml:space="preserve"> </w:t>
      </w:r>
      <w:r>
        <w:rPr/>
        <w:t xml:space="preserve">(pulp substitutes and deinking) for the period Jan 1991- March 2001 we found a correlation coefficient of just 3%. </w:t>
      </w:r>
    </w:p>
    <w:p>
      <w:pPr>
        <w:pStyle w:val="Normal"/>
        <w:rPr/>
      </w:pPr>
      <w:r>
        <w:rPr/>
        <w:t xml:space="preserve">  </w:t>
      </w:r>
      <w:r>
        <w:rPr/>
        <w:t>Graph of Tissue index and High Grades</w:t>
      </w:r>
    </w:p>
    <w:p>
      <w:pPr>
        <w:pStyle w:val="Normal"/>
        <w:rPr/>
      </w:pPr>
      <w:r>
        <w:rPr/>
        <w:object w:dxaOrig="6401" w:dyaOrig="4352">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349.5pt;height:218.25pt" filled="f" o:ole="">
            <v:imagedata r:id="rId6" o:title=""/>
          </v:shape>
          <o:OLEObject Type="Embed" ProgID="Excel.Sheet.12" ShapeID="ole_rId5" DrawAspect="Content" ObjectID="_742884462" r:id="rId5"/>
        </w:object>
      </w:r>
    </w:p>
    <w:p>
      <w:pPr>
        <w:pStyle w:val="Normal"/>
        <w:rPr/>
      </w:pPr>
      <w:r>
        <w:rPr/>
      </w:r>
    </w:p>
    <w:p>
      <w:pPr>
        <w:pStyle w:val="Normal"/>
        <w:rPr/>
      </w:pPr>
      <w:r>
        <w:rPr/>
      </w:r>
    </w:p>
    <w:p>
      <w:pPr>
        <w:pStyle w:val="Normal"/>
        <w:rPr/>
      </w:pPr>
      <w:r>
        <w:rPr/>
        <w:t>III. The correlation between Tissue Price Index and Mixed Papers Index</w:t>
      </w:r>
      <w:r>
        <w:rPr>
          <w:b/>
          <w:bCs/>
          <w:vertAlign w:val="superscript"/>
        </w:rPr>
        <w:t>d</w:t>
      </w:r>
      <w:r>
        <w:rPr/>
        <w:t xml:space="preserve"> gave a correlation coefficient of 19%, whereas the correlation between changes gave a coefficient of 9%. </w:t>
      </w:r>
    </w:p>
    <w:p>
      <w:pPr>
        <w:pStyle w:val="Normal"/>
        <w:rPr/>
      </w:pPr>
      <w:r>
        <w:rPr/>
      </w:r>
    </w:p>
    <w:p>
      <w:pPr>
        <w:pStyle w:val="Normal"/>
        <w:rPr/>
      </w:pPr>
      <w:r>
        <w:rPr/>
        <w:t xml:space="preserve">   </w:t>
      </w:r>
      <w:r>
        <w:rPr/>
        <w:t xml:space="preserve">Graph of Tissue Index and Mixed paper Index </w:t>
      </w:r>
    </w:p>
    <w:p>
      <w:pPr>
        <w:pStyle w:val="Normal"/>
        <w:rPr/>
      </w:pPr>
      <w:r>
        <w:rPr/>
        <w:object w:dxaOrig="7680" w:dyaOrig="4353">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369.75pt;height:217.5pt" filled="f" o:ole="">
            <v:imagedata r:id="rId8" o:title=""/>
          </v:shape>
          <o:OLEObject Type="Embed" ProgID="Excel.Sheet.12" ShapeID="ole_rId7" DrawAspect="Content" ObjectID="_1586054858" r:id="rId7"/>
        </w:objec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IV. The correlation between Tissue Price Index and RISI BEK Price Index</w:t>
      </w:r>
      <w:r>
        <w:rPr>
          <w:vertAlign w:val="superscript"/>
        </w:rPr>
        <w:t xml:space="preserve">e </w:t>
      </w:r>
      <w:r>
        <w:rPr/>
        <w:t>gave a correlation coefficient of 50%, and the correlation between the changes gave us a correlation coefficient of 13%.</w:t>
      </w:r>
    </w:p>
    <w:p>
      <w:pPr>
        <w:pStyle w:val="Normal"/>
        <w:rPr/>
      </w:pPr>
      <w:r>
        <w:rPr/>
      </w:r>
    </w:p>
    <w:p>
      <w:pPr>
        <w:pStyle w:val="Normal"/>
        <w:rPr/>
      </w:pPr>
      <w:r>
        <w:rPr/>
        <w:t xml:space="preserve">    </w:t>
      </w:r>
      <w:r>
        <w:rPr/>
        <w:t>Graph of Tissue Index and RISI BEK Index</w:t>
      </w:r>
    </w:p>
    <w:p>
      <w:pPr>
        <w:pStyle w:val="Normal"/>
        <w:rPr/>
      </w:pPr>
      <w:r>
        <w:rPr/>
        <w:object w:dxaOrig="7681" w:dyaOrig="4097">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width:357pt;height:204.7pt" filled="f" o:ole="">
            <v:imagedata r:id="rId10" o:title=""/>
          </v:shape>
          <o:OLEObject Type="Embed" ProgID="Excel.Sheet.12" ShapeID="ole_rId9" DrawAspect="Content" ObjectID="_1405801978" r:id="rId9"/>
        </w:object>
      </w:r>
    </w:p>
    <w:p>
      <w:pPr>
        <w:pStyle w:val="Normal"/>
        <w:rPr/>
      </w:pPr>
      <w:r>
        <w:rPr/>
      </w:r>
    </w:p>
    <w:p>
      <w:pPr>
        <w:pStyle w:val="Normal"/>
        <w:rPr/>
      </w:pPr>
      <w:r>
        <w:rPr/>
      </w:r>
    </w:p>
    <w:tbl>
      <w:tblPr>
        <w:tblW w:w="6268" w:type="dxa"/>
        <w:jc w:val="start"/>
        <w:tblInd w:w="-10" w:type="dxa"/>
        <w:tblLayout w:type="fixed"/>
        <w:tblCellMar>
          <w:top w:w="0" w:type="dxa"/>
          <w:start w:w="0" w:type="dxa"/>
          <w:bottom w:w="0" w:type="dxa"/>
          <w:end w:w="0" w:type="dxa"/>
        </w:tblCellMar>
      </w:tblPr>
      <w:tblGrid>
        <w:gridCol w:w="2380"/>
        <w:gridCol w:w="968"/>
        <w:gridCol w:w="976"/>
        <w:gridCol w:w="976"/>
        <w:gridCol w:w="968"/>
      </w:tblGrid>
      <w:tr>
        <w:trPr>
          <w:trHeight w:val="270" w:hRule="atLeast"/>
        </w:trPr>
        <w:tc>
          <w:tcPr>
            <w:tcW w:w="2380" w:type="dxa"/>
            <w:tcBorders>
              <w:top w:val="single" w:sz="8" w:space="0" w:color="000000"/>
              <w:start w:val="single" w:sz="8" w:space="0" w:color="000000"/>
            </w:tcBorders>
            <w:vAlign w:val="bottom"/>
          </w:tcPr>
          <w:p>
            <w:pPr>
              <w:pStyle w:val="Normal"/>
              <w:rPr>
                <w:rFonts w:ascii="Arial" w:hAnsi="Arial" w:eastAsia="Arial Unicode MS" w:cs="Arial"/>
                <w:sz w:val="16"/>
                <w:szCs w:val="16"/>
              </w:rPr>
            </w:pPr>
            <w:r>
              <w:rPr>
                <w:rFonts w:cs="Arial" w:ascii="Arial" w:hAnsi="Arial"/>
                <w:sz w:val="16"/>
                <w:szCs w:val="16"/>
              </w:rPr>
              <w:t> </w:t>
            </w:r>
          </w:p>
        </w:tc>
        <w:tc>
          <w:tcPr>
            <w:tcW w:w="968" w:type="dxa"/>
            <w:tcBorders>
              <w:top w:val="single" w:sz="8" w:space="0" w:color="000000"/>
              <w:start w:val="single" w:sz="8" w:space="0" w:color="000000"/>
            </w:tcBorders>
            <w:vAlign w:val="bottom"/>
          </w:tcPr>
          <w:p>
            <w:pPr>
              <w:pStyle w:val="Normal"/>
              <w:rPr>
                <w:rFonts w:ascii="Arial" w:hAnsi="Arial" w:eastAsia="Arial Unicode MS" w:cs="Arial"/>
                <w:sz w:val="16"/>
                <w:szCs w:val="16"/>
              </w:rPr>
            </w:pPr>
            <w:r>
              <w:rPr>
                <w:rFonts w:cs="Arial" w:ascii="Arial" w:hAnsi="Arial"/>
                <w:sz w:val="16"/>
                <w:szCs w:val="16"/>
              </w:rPr>
              <w:t>NBSK</w:t>
            </w:r>
          </w:p>
        </w:tc>
        <w:tc>
          <w:tcPr>
            <w:tcW w:w="976" w:type="dxa"/>
            <w:tcBorders>
              <w:top w:val="single" w:sz="8" w:space="0" w:color="000000"/>
            </w:tcBorders>
            <w:vAlign w:val="bottom"/>
          </w:tcPr>
          <w:p>
            <w:pPr>
              <w:pStyle w:val="Normal"/>
              <w:rPr>
                <w:rFonts w:ascii="Arial" w:hAnsi="Arial" w:eastAsia="Arial Unicode MS" w:cs="Arial"/>
                <w:sz w:val="16"/>
                <w:szCs w:val="16"/>
              </w:rPr>
            </w:pPr>
            <w:r>
              <w:rPr>
                <w:rFonts w:cs="Arial" w:ascii="Arial" w:hAnsi="Arial"/>
                <w:sz w:val="16"/>
                <w:szCs w:val="16"/>
              </w:rPr>
              <w:t>High Yield</w:t>
            </w:r>
          </w:p>
        </w:tc>
        <w:tc>
          <w:tcPr>
            <w:tcW w:w="976" w:type="dxa"/>
            <w:tcBorders>
              <w:top w:val="single" w:sz="8" w:space="0" w:color="000000"/>
            </w:tcBorders>
            <w:vAlign w:val="bottom"/>
          </w:tcPr>
          <w:p>
            <w:pPr>
              <w:pStyle w:val="Normal"/>
              <w:rPr>
                <w:rFonts w:ascii="Arial" w:hAnsi="Arial" w:eastAsia="Arial Unicode MS" w:cs="Arial"/>
                <w:sz w:val="16"/>
                <w:szCs w:val="16"/>
              </w:rPr>
            </w:pPr>
            <w:r>
              <w:rPr>
                <w:rFonts w:cs="Arial" w:ascii="Arial" w:hAnsi="Arial"/>
                <w:sz w:val="16"/>
                <w:szCs w:val="16"/>
              </w:rPr>
              <w:t>Mixed paper</w:t>
            </w:r>
          </w:p>
        </w:tc>
        <w:tc>
          <w:tcPr>
            <w:tcW w:w="968" w:type="dxa"/>
            <w:tcBorders>
              <w:top w:val="single" w:sz="8" w:space="0" w:color="000000"/>
              <w:end w:val="single" w:sz="8" w:space="0" w:color="000000"/>
            </w:tcBorders>
            <w:vAlign w:val="bottom"/>
          </w:tcPr>
          <w:p>
            <w:pPr>
              <w:pStyle w:val="Normal"/>
              <w:rPr>
                <w:rFonts w:ascii="Arial" w:hAnsi="Arial" w:eastAsia="Arial Unicode MS" w:cs="Arial"/>
                <w:sz w:val="18"/>
                <w:szCs w:val="18"/>
              </w:rPr>
            </w:pPr>
            <w:r>
              <w:rPr>
                <w:rFonts w:cs="Arial" w:ascii="Arial" w:hAnsi="Arial"/>
                <w:sz w:val="18"/>
                <w:szCs w:val="18"/>
              </w:rPr>
              <w:t>BEK</w:t>
            </w:r>
          </w:p>
        </w:tc>
      </w:tr>
      <w:tr>
        <w:trPr>
          <w:trHeight w:val="255" w:hRule="atLeast"/>
        </w:trPr>
        <w:tc>
          <w:tcPr>
            <w:tcW w:w="2380" w:type="dxa"/>
            <w:tcBorders>
              <w:top w:val="single" w:sz="8" w:space="0" w:color="000000"/>
              <w:start w:val="single" w:sz="8" w:space="0" w:color="000000"/>
            </w:tcBorders>
            <w:vAlign w:val="bottom"/>
          </w:tcPr>
          <w:p>
            <w:pPr>
              <w:pStyle w:val="Normal"/>
              <w:rPr>
                <w:rFonts w:ascii="Arial" w:hAnsi="Arial" w:eastAsia="Arial Unicode MS" w:cs="Arial"/>
                <w:sz w:val="16"/>
                <w:szCs w:val="16"/>
              </w:rPr>
            </w:pPr>
            <w:r>
              <w:rPr>
                <w:rFonts w:cs="Arial" w:ascii="Arial" w:hAnsi="Arial"/>
                <w:sz w:val="16"/>
                <w:szCs w:val="16"/>
              </w:rPr>
              <w:t>Correlation</w:t>
            </w:r>
          </w:p>
        </w:tc>
        <w:tc>
          <w:tcPr>
            <w:tcW w:w="968" w:type="dxa"/>
            <w:tcBorders>
              <w:top w:val="single" w:sz="8" w:space="0" w:color="000000"/>
              <w:start w:val="single" w:sz="8" w:space="0" w:color="000000"/>
            </w:tcBorders>
            <w:vAlign w:val="bottom"/>
          </w:tcPr>
          <w:p>
            <w:pPr>
              <w:pStyle w:val="Normal"/>
              <w:jc w:val="end"/>
              <w:rPr>
                <w:rFonts w:ascii="Arial" w:hAnsi="Arial" w:eastAsia="Arial Unicode MS" w:cs="Arial"/>
                <w:sz w:val="16"/>
                <w:szCs w:val="16"/>
              </w:rPr>
            </w:pPr>
            <w:r>
              <w:rPr>
                <w:rFonts w:cs="Arial" w:ascii="Arial" w:hAnsi="Arial"/>
                <w:sz w:val="16"/>
                <w:szCs w:val="16"/>
              </w:rPr>
              <w:t>0.5406944</w:t>
            </w:r>
          </w:p>
        </w:tc>
        <w:tc>
          <w:tcPr>
            <w:tcW w:w="976" w:type="dxa"/>
            <w:tcBorders>
              <w:top w:val="single" w:sz="8" w:space="0" w:color="000000"/>
            </w:tcBorders>
            <w:vAlign w:val="bottom"/>
          </w:tcPr>
          <w:p>
            <w:pPr>
              <w:pStyle w:val="Normal"/>
              <w:jc w:val="end"/>
              <w:rPr>
                <w:rFonts w:ascii="Arial" w:hAnsi="Arial" w:eastAsia="Arial Unicode MS" w:cs="Arial"/>
                <w:sz w:val="16"/>
                <w:szCs w:val="16"/>
              </w:rPr>
            </w:pPr>
            <w:r>
              <w:rPr>
                <w:rFonts w:cs="Arial" w:ascii="Arial" w:hAnsi="Arial"/>
                <w:sz w:val="16"/>
                <w:szCs w:val="16"/>
              </w:rPr>
              <w:t>0.0312</w:t>
            </w:r>
          </w:p>
        </w:tc>
        <w:tc>
          <w:tcPr>
            <w:tcW w:w="976" w:type="dxa"/>
            <w:tcBorders>
              <w:top w:val="single" w:sz="8" w:space="0" w:color="000000"/>
            </w:tcBorders>
            <w:vAlign w:val="bottom"/>
          </w:tcPr>
          <w:p>
            <w:pPr>
              <w:pStyle w:val="Normal"/>
              <w:jc w:val="end"/>
              <w:rPr>
                <w:rFonts w:ascii="Arial" w:hAnsi="Arial" w:eastAsia="Arial Unicode MS" w:cs="Arial"/>
                <w:sz w:val="16"/>
                <w:szCs w:val="16"/>
              </w:rPr>
            </w:pPr>
            <w:r>
              <w:rPr>
                <w:rFonts w:cs="Arial" w:ascii="Arial" w:hAnsi="Arial"/>
                <w:sz w:val="16"/>
                <w:szCs w:val="16"/>
              </w:rPr>
              <w:t>0.1908427</w:t>
            </w:r>
          </w:p>
        </w:tc>
        <w:tc>
          <w:tcPr>
            <w:tcW w:w="968" w:type="dxa"/>
            <w:tcBorders>
              <w:top w:val="single" w:sz="8" w:space="0" w:color="000000"/>
              <w:end w:val="single" w:sz="8" w:space="0" w:color="000000"/>
            </w:tcBorders>
            <w:vAlign w:val="bottom"/>
          </w:tcPr>
          <w:p>
            <w:pPr>
              <w:pStyle w:val="Normal"/>
              <w:jc w:val="end"/>
              <w:rPr>
                <w:rFonts w:ascii="Arial" w:hAnsi="Arial" w:eastAsia="Arial Unicode MS" w:cs="Arial"/>
                <w:sz w:val="16"/>
                <w:szCs w:val="16"/>
              </w:rPr>
            </w:pPr>
            <w:r>
              <w:rPr>
                <w:rFonts w:cs="Arial" w:ascii="Arial" w:hAnsi="Arial"/>
                <w:sz w:val="16"/>
                <w:szCs w:val="16"/>
              </w:rPr>
              <w:t>0.5014005</w:t>
            </w:r>
          </w:p>
        </w:tc>
      </w:tr>
      <w:tr>
        <w:trPr>
          <w:trHeight w:val="270" w:hRule="atLeast"/>
        </w:trPr>
        <w:tc>
          <w:tcPr>
            <w:tcW w:w="2380" w:type="dxa"/>
            <w:tcBorders>
              <w:start w:val="single" w:sz="8" w:space="0" w:color="000000"/>
              <w:bottom w:val="single" w:sz="8" w:space="0" w:color="000000"/>
            </w:tcBorders>
            <w:vAlign w:val="bottom"/>
          </w:tcPr>
          <w:p>
            <w:pPr>
              <w:pStyle w:val="Normal"/>
              <w:rPr>
                <w:rFonts w:ascii="Arial" w:hAnsi="Arial" w:eastAsia="Arial Unicode MS" w:cs="Arial"/>
                <w:sz w:val="16"/>
                <w:szCs w:val="16"/>
              </w:rPr>
            </w:pPr>
            <w:r>
              <w:rPr>
                <w:rFonts w:cs="Arial" w:ascii="Arial" w:hAnsi="Arial"/>
                <w:sz w:val="16"/>
                <w:szCs w:val="16"/>
              </w:rPr>
              <w:t>Correlation of changes</w:t>
            </w:r>
          </w:p>
        </w:tc>
        <w:tc>
          <w:tcPr>
            <w:tcW w:w="968" w:type="dxa"/>
            <w:tcBorders>
              <w:start w:val="single" w:sz="8" w:space="0" w:color="000000"/>
              <w:bottom w:val="single" w:sz="8" w:space="0" w:color="000000"/>
            </w:tcBorders>
            <w:vAlign w:val="bottom"/>
          </w:tcPr>
          <w:p>
            <w:pPr>
              <w:pStyle w:val="Normal"/>
              <w:jc w:val="end"/>
              <w:rPr>
                <w:rFonts w:ascii="Arial" w:hAnsi="Arial" w:eastAsia="Arial Unicode MS" w:cs="Arial"/>
                <w:sz w:val="16"/>
                <w:szCs w:val="16"/>
              </w:rPr>
            </w:pPr>
            <w:r>
              <w:rPr>
                <w:rFonts w:cs="Arial" w:ascii="Arial" w:hAnsi="Arial"/>
                <w:sz w:val="16"/>
                <w:szCs w:val="16"/>
              </w:rPr>
              <w:t>0.1560454</w:t>
            </w:r>
          </w:p>
        </w:tc>
        <w:tc>
          <w:tcPr>
            <w:tcW w:w="976" w:type="dxa"/>
            <w:tcBorders>
              <w:bottom w:val="single" w:sz="8" w:space="0" w:color="000000"/>
            </w:tcBorders>
            <w:vAlign w:val="bottom"/>
          </w:tcPr>
          <w:p>
            <w:pPr>
              <w:pStyle w:val="Normal"/>
              <w:jc w:val="end"/>
              <w:rPr>
                <w:rFonts w:ascii="Arial" w:hAnsi="Arial" w:eastAsia="Arial Unicode MS" w:cs="Arial"/>
                <w:sz w:val="16"/>
                <w:szCs w:val="16"/>
              </w:rPr>
            </w:pPr>
            <w:r>
              <w:rPr>
                <w:rFonts w:cs="Arial" w:ascii="Arial" w:hAnsi="Arial"/>
                <w:sz w:val="16"/>
                <w:szCs w:val="16"/>
              </w:rPr>
              <w:t>-0.0178</w:t>
            </w:r>
          </w:p>
        </w:tc>
        <w:tc>
          <w:tcPr>
            <w:tcW w:w="976" w:type="dxa"/>
            <w:tcBorders>
              <w:bottom w:val="single" w:sz="8" w:space="0" w:color="000000"/>
            </w:tcBorders>
            <w:vAlign w:val="bottom"/>
          </w:tcPr>
          <w:p>
            <w:pPr>
              <w:pStyle w:val="Normal"/>
              <w:jc w:val="end"/>
              <w:rPr>
                <w:rFonts w:ascii="Arial" w:hAnsi="Arial" w:eastAsia="Arial Unicode MS" w:cs="Arial"/>
                <w:sz w:val="16"/>
                <w:szCs w:val="16"/>
              </w:rPr>
            </w:pPr>
            <w:r>
              <w:rPr>
                <w:rFonts w:cs="Arial" w:ascii="Arial" w:hAnsi="Arial"/>
                <w:sz w:val="16"/>
                <w:szCs w:val="16"/>
              </w:rPr>
              <w:t>0.0936804</w:t>
            </w:r>
          </w:p>
        </w:tc>
        <w:tc>
          <w:tcPr>
            <w:tcW w:w="968" w:type="dxa"/>
            <w:tcBorders>
              <w:bottom w:val="single" w:sz="8" w:space="0" w:color="000000"/>
              <w:end w:val="single" w:sz="8" w:space="0" w:color="000000"/>
            </w:tcBorders>
            <w:vAlign w:val="bottom"/>
          </w:tcPr>
          <w:p>
            <w:pPr>
              <w:pStyle w:val="Normal"/>
              <w:jc w:val="end"/>
              <w:rPr>
                <w:rFonts w:ascii="Arial" w:hAnsi="Arial" w:eastAsia="Arial Unicode MS" w:cs="Arial"/>
                <w:sz w:val="16"/>
                <w:szCs w:val="16"/>
              </w:rPr>
            </w:pPr>
            <w:r>
              <w:rPr>
                <w:rFonts w:cs="Arial" w:ascii="Arial" w:hAnsi="Arial"/>
                <w:sz w:val="16"/>
                <w:szCs w:val="16"/>
              </w:rPr>
              <w:t>0.1260258</w:t>
            </w:r>
          </w:p>
        </w:tc>
      </w:tr>
    </w:tbl>
    <w:p>
      <w:pPr>
        <w:pStyle w:val="Normal"/>
        <w:rPr/>
      </w:pPr>
      <w:r>
        <w:rPr/>
      </w:r>
    </w:p>
    <w:p>
      <w:pPr>
        <w:pStyle w:val="Normal"/>
        <w:rPr/>
      </w:pPr>
      <w:r>
        <w:rPr/>
      </w:r>
    </w:p>
    <w:p>
      <w:pPr>
        <w:pStyle w:val="Normal"/>
        <w:rPr/>
      </w:pPr>
      <w:r>
        <w:rPr/>
      </w:r>
    </w:p>
    <w:p>
      <w:pPr>
        <w:pStyle w:val="Normal"/>
        <w:rPr/>
      </w:pPr>
      <w:r>
        <w:rPr/>
      </w:r>
    </w:p>
    <w:p>
      <w:pPr>
        <w:pStyle w:val="Normal"/>
        <w:rPr/>
      </w:pPr>
      <w:r>
        <w:rPr>
          <w:b/>
          <w:vertAlign w:val="superscript"/>
        </w:rPr>
        <w:t>a,c,d</w:t>
      </w:r>
      <w:r>
        <w:rPr/>
        <w:t xml:space="preserve"> </w:t>
      </w:r>
      <w:r>
        <w:rPr>
          <w:i/>
          <w:iCs/>
          <w:sz w:val="16"/>
        </w:rPr>
        <w:t>Source: Bureau of Labor Statistics</w:t>
      </w:r>
    </w:p>
    <w:p>
      <w:pPr>
        <w:pStyle w:val="Normal"/>
        <w:rPr/>
      </w:pPr>
      <w:r>
        <w:rPr>
          <w:b/>
          <w:iCs/>
          <w:vertAlign w:val="superscript"/>
        </w:rPr>
        <w:t>b, e</w:t>
      </w:r>
      <w:r>
        <w:rPr>
          <w:i/>
          <w:iCs/>
          <w:sz w:val="16"/>
        </w:rPr>
        <w:t xml:space="preserve">  Source:www.resourceinfo.com</w:t>
      </w:r>
    </w:p>
    <w:p>
      <w:pPr>
        <w:pStyle w:val="Normal"/>
        <w:rPr>
          <w:i/>
          <w:i/>
          <w:iCs/>
          <w:sz w:val="16"/>
        </w:rPr>
      </w:pPr>
      <w:r>
        <w:rPr>
          <w:i/>
          <w:iCs/>
          <w:sz w:val="16"/>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8"/>
    </w:rPr>
  </w:style>
  <w:style w:type="paragraph" w:styleId="Heading2">
    <w:name w:val="heading 2"/>
    <w:basedOn w:val="Normal"/>
    <w:next w:val="Normal"/>
    <w:qFormat/>
    <w:pPr>
      <w:keepNext w:val="true"/>
      <w:numPr>
        <w:ilvl w:val="1"/>
        <w:numId w:val="1"/>
      </w:numPr>
      <w:outlineLvl w:val="1"/>
    </w:pPr>
    <w:rPr>
      <w:b/>
      <w:bCs/>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package" Target="embeddings/oleObject1.xlsx"/><Relationship Id="rId4" Type="http://schemas.openxmlformats.org/officeDocument/2006/relationships/image" Target="media/image2.wmf"/><Relationship Id="rId5" Type="http://schemas.openxmlformats.org/officeDocument/2006/relationships/package" Target="embeddings/oleObject2.xlsx"/><Relationship Id="rId6" Type="http://schemas.openxmlformats.org/officeDocument/2006/relationships/image" Target="media/image3.wmf"/><Relationship Id="rId7" Type="http://schemas.openxmlformats.org/officeDocument/2006/relationships/package" Target="embeddings/oleObject3.xlsx"/><Relationship Id="rId8" Type="http://schemas.openxmlformats.org/officeDocument/2006/relationships/image" Target="media/image4.wmf"/><Relationship Id="rId9" Type="http://schemas.openxmlformats.org/officeDocument/2006/relationships/package" Target="embeddings/oleObject4.xlsx"/><Relationship Id="rId10" Type="http://schemas.openxmlformats.org/officeDocument/2006/relationships/image" Target="media/image5.wmf"/><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2001-08-14T10:38:00Z</dcterms:created>
  <dc:creator>mcaushol</dc:creator>
  <dc:description/>
  <dc:language>en-CA</dc:language>
  <cp:lastModifiedBy>mcaushol</cp:lastModifiedBy>
  <cp:lastPrinted>2001-08-14T12:05:00Z</cp:lastPrinted>
  <dcterms:modified xsi:type="dcterms:W3CDTF">2001-08-15T12:57:00Z</dcterms:modified>
  <cp:revision>27</cp:revision>
  <dc:subject/>
  <dc:title/>
</cp:coreProperties>
</file>