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Timberland Questions</w:t>
      </w:r>
    </w:p>
    <w:p>
      <w:pPr>
        <w:pStyle w:val="Normal"/>
        <w:rPr/>
      </w:pPr>
      <w:r>
        <w:rPr/>
      </w:r>
    </w:p>
    <w:p>
      <w:pPr>
        <w:pStyle w:val="Normal"/>
        <w:numPr>
          <w:ilvl w:val="0"/>
          <w:numId w:val="2"/>
        </w:numPr>
        <w:rPr>
          <w:i/>
          <w:i/>
        </w:rPr>
      </w:pPr>
      <w:r>
        <w:rPr>
          <w:i/>
        </w:rPr>
        <w:t>Operating Decision- As a member of the Timberland management team, you are considering a new advertising campaign to begin in 1994.  This is a costly, on-going, program and you estimate that SGA expense will increase from .26 of sales to .27 of sales.  However, the program is expected to increase the firm’s % sales growth pattern from 1994 forward from 50/40/30/15/10 to 55/45/35/25/10.  Should you do it?</w:t>
      </w:r>
    </w:p>
    <w:p>
      <w:pPr>
        <w:pStyle w:val="Normal"/>
        <w:rPr>
          <w:i/>
          <w:i/>
        </w:rPr>
      </w:pPr>
      <w:r>
        <w:rPr>
          <w:i/>
        </w:rPr>
      </w:r>
    </w:p>
    <w:p>
      <w:pPr>
        <w:pStyle w:val="Normal"/>
        <w:rPr/>
      </w:pPr>
      <w:r>
        <w:rPr/>
        <w:t>Ans.  According to the cash flow model, changing the pattern of sales growth and SGA expense ratio for the years 1994 to 1994-1998 would increase the share price from $21.60 to $22.20 if we assume that the SGA rises to 27% only in those applicable years.  If we assume that SGA rises to 27% for perpetuity (the question was ambiguous), then the share price falls to $17.02.  Under the former assumption, we would recommend the campaign and deny it under the latter scenario.</w:t>
      </w:r>
    </w:p>
    <w:p>
      <w:pPr>
        <w:pStyle w:val="Normal"/>
        <w:rPr/>
      </w:pPr>
      <w:r>
        <w:rPr/>
      </w:r>
    </w:p>
    <w:p>
      <w:pPr>
        <w:pStyle w:val="Normal"/>
        <w:numPr>
          <w:ilvl w:val="0"/>
          <w:numId w:val="2"/>
        </w:numPr>
        <w:rPr/>
      </w:pPr>
      <w:r>
        <w:rPr>
          <w:i/>
        </w:rPr>
        <w:t>Investing Decision- You are considering a new Just-In-Time inventory management system which will reduce average inventory (i.e., increase inventory turnover) from 24% of sales to 21% of sales.  What is the maximum price you should pay for such an increase in asset efficiency?</w:t>
      </w:r>
    </w:p>
    <w:p>
      <w:pPr>
        <w:pStyle w:val="Normal"/>
        <w:rPr/>
      </w:pPr>
      <w:r>
        <w:rPr/>
      </w:r>
    </w:p>
    <w:p>
      <w:pPr>
        <w:pStyle w:val="Normal"/>
        <w:rPr/>
      </w:pPr>
      <w:r>
        <w:rPr/>
        <w:t>Ans.  The most Timberland should pay for such a system is $38,226 today.  At such a price, the company should be relatively indifferent to implementing the inventory system.  The $38k is the difference is the PV cash flows when compared to the change or delta of the increase in inventory turnover (from 21% to 24%).</w:t>
      </w:r>
    </w:p>
    <w:p>
      <w:pPr>
        <w:pStyle w:val="Normal"/>
        <w:rPr/>
      </w:pPr>
      <w:r>
        <w:rPr/>
      </w:r>
    </w:p>
    <w:p>
      <w:pPr>
        <w:pStyle w:val="Normal"/>
        <w:numPr>
          <w:ilvl w:val="0"/>
          <w:numId w:val="2"/>
        </w:numPr>
        <w:rPr/>
      </w:pPr>
      <w:r>
        <w:rPr>
          <w:i/>
        </w:rPr>
        <w:t>Financing Decision- Currently, the firm maintains long-term debt at 23% of total assets.  Suppose we decide to change this policy to 25% of total assets.  What is the effect of this change on 1993 interest expense (net of tax)?  (Dividend) or New Equity?  If you do not change the WACC, what is the effect of this change in debt policy on the company’s share value?  Why do you observe this result?  Do you think such a shift in the debt policy should affect the firm’s WACC?  Why or why not?</w:t>
      </w:r>
    </w:p>
    <w:p>
      <w:pPr>
        <w:pStyle w:val="Normal"/>
        <w:rPr/>
      </w:pPr>
      <w:r>
        <w:rPr/>
      </w:r>
    </w:p>
    <w:p>
      <w:pPr>
        <w:pStyle w:val="Normal"/>
        <w:rPr/>
      </w:pPr>
      <w:r>
        <w:rPr/>
        <w:t xml:space="preserve">Ans.  As one would expect, raising LT debt would boost the firm’s interest expense.  Net of taxes, interest expense for 1993 would rise to $4.1 million from $4.0million.  Conversely, raising relative debt levels would lower dividend/new equity.  An analyst has two options for treating leverage.  Leverage can be incorporated into free cash flow (FCF) or the WACC.  </w:t>
      </w:r>
    </w:p>
    <w:p>
      <w:pPr>
        <w:pStyle w:val="Normal"/>
        <w:rPr/>
      </w:pPr>
      <w:r>
        <w:rPr/>
      </w:r>
    </w:p>
    <w:p>
      <w:pPr>
        <w:pStyle w:val="Normal"/>
        <w:rPr/>
      </w:pPr>
      <w:r>
        <w:rPr/>
        <w:t>The financing decision does not affect the share price as long as the WACC remains unchanged because under this scenario, the capital structure is embodied in the WACC not the free cash flow of the firm. Under the first scenario, changing the debt level of the firm would change the WACC of the firm.  As the proportion of debt and equity changes the cost of capital would proportionately change.  Debt typically has a lower cost of capital (especially net of taxes) versus equity.  At some point, too much debt can increase the WACC as bankruptcy risk begins to rise.</w:t>
      </w:r>
    </w:p>
    <w:p>
      <w:pPr>
        <w:pStyle w:val="Normal"/>
        <w:rPr/>
      </w:pPr>
      <w:r>
        <w:rPr/>
      </w:r>
    </w:p>
    <w:p>
      <w:pPr>
        <w:pStyle w:val="Normal"/>
        <w:numPr>
          <w:ilvl w:val="0"/>
          <w:numId w:val="2"/>
        </w:numPr>
        <w:rPr/>
      </w:pPr>
      <w:r>
        <w:rPr>
          <w:i/>
        </w:rPr>
        <w:t>The DCF model is based on many assumptions.  List three key factors (assumptions) that you consider most important to the Timberland stock price estimate.  What combination of these factors would justify a $80 stock price?  Does this combination seem plausible?  Why?</w:t>
      </w:r>
    </w:p>
    <w:p>
      <w:pPr>
        <w:pStyle w:val="Normal"/>
        <w:rPr/>
      </w:pPr>
      <w:r>
        <w:rPr/>
      </w:r>
    </w:p>
    <w:p>
      <w:pPr>
        <w:pStyle w:val="Normal"/>
        <w:rPr/>
      </w:pPr>
      <w:r>
        <w:rPr/>
        <w:t>Ans. Typically any discounted cash flow or dividend discount model is sensitive to three factors:</w:t>
      </w:r>
    </w:p>
    <w:p>
      <w:pPr>
        <w:pStyle w:val="Normal"/>
        <w:rPr/>
      </w:pPr>
      <w:r>
        <w:rPr/>
      </w:r>
    </w:p>
    <w:p>
      <w:pPr>
        <w:pStyle w:val="Normal"/>
        <w:numPr>
          <w:ilvl w:val="0"/>
          <w:numId w:val="1"/>
        </w:numPr>
        <w:rPr/>
      </w:pPr>
      <w:r>
        <w:rPr/>
        <w:t>Terminal Value of the stock</w:t>
      </w:r>
    </w:p>
    <w:p>
      <w:pPr>
        <w:pStyle w:val="Normal"/>
        <w:numPr>
          <w:ilvl w:val="0"/>
          <w:numId w:val="1"/>
        </w:numPr>
        <w:rPr/>
      </w:pPr>
      <w:r>
        <w:rPr/>
        <w:t>Growth rate of the firm/sales (especially in the early years)</w:t>
      </w:r>
    </w:p>
    <w:p>
      <w:pPr>
        <w:pStyle w:val="Normal"/>
        <w:numPr>
          <w:ilvl w:val="0"/>
          <w:numId w:val="1"/>
        </w:numPr>
        <w:rPr/>
      </w:pPr>
      <w:r>
        <w:rPr/>
        <w:t>Discount rate/WACC</w:t>
      </w:r>
    </w:p>
    <w:p>
      <w:pPr>
        <w:pStyle w:val="Normal"/>
        <w:rPr/>
      </w:pPr>
      <w:r>
        <w:rPr/>
      </w:r>
    </w:p>
    <w:p>
      <w:pPr>
        <w:pStyle w:val="Normal"/>
        <w:rPr/>
      </w:pPr>
      <w:r>
        <w:rPr/>
        <w:t>An $80 stock price can be justified by lowering the WACC/discount rate to 9%, using a 2% perpetuity growth rate (effectively increasing the terminal value) and boosting the sales growth rate for 1993-1995 by 5% each calendar year.</w:t>
      </w:r>
    </w:p>
    <w:p>
      <w:pPr>
        <w:pStyle w:val="Normal"/>
        <w:rPr/>
      </w:pPr>
      <w:r>
        <w:rPr/>
      </w:r>
    </w:p>
    <w:p>
      <w:pPr>
        <w:pStyle w:val="Normal"/>
        <w:numPr>
          <w:ilvl w:val="0"/>
          <w:numId w:val="2"/>
        </w:numPr>
        <w:rPr/>
      </w:pPr>
      <w:r>
        <w:rPr>
          <w:i/>
        </w:rPr>
        <w:t>Even though free cash flow is negative for the next 4 years, the estimated stock price is positive.  What accounts for this phenomenon?</w:t>
      </w:r>
    </w:p>
    <w:p>
      <w:pPr>
        <w:pStyle w:val="Normal"/>
        <w:rPr/>
      </w:pPr>
      <w:r>
        <w:rPr/>
      </w:r>
    </w:p>
    <w:p>
      <w:pPr>
        <w:pStyle w:val="Normal"/>
        <w:rPr/>
      </w:pPr>
      <w:r>
        <w:rPr/>
        <w:t xml:space="preserve">Ans.  Conventional finance theory states that the value of any security is the discounted future cash flows of the life of the security.  Since stocks have an ambiguous life span, we assume that the company will be in existence into perpetuity.  Ergo, we must model the cash flows beyond just the first few years.  With many high growth companies, cash flow is negative in the beginning years as the company reinvests money back into the business to expand its expansion.  It isn’t until the later years when the company experiences positive free cash flow.  </w:t>
      </w:r>
    </w:p>
    <w:p>
      <w:pPr>
        <w:pStyle w:val="Normal"/>
        <w:rPr/>
      </w:pPr>
      <w:r>
        <w:rPr/>
      </w:r>
    </w:p>
    <w:p>
      <w:pPr>
        <w:pStyle w:val="BodyText"/>
        <w:numPr>
          <w:ilvl w:val="0"/>
          <w:numId w:val="2"/>
        </w:numPr>
        <w:rPr/>
      </w:pPr>
      <w:r>
        <w:rPr/>
        <w:t>This spreadsheet contains a 10-year forecasting horizon.  What types of firms might warrant a longer forecasting horizon? Why?</w:t>
      </w:r>
    </w:p>
    <w:p>
      <w:pPr>
        <w:pStyle w:val="Normal"/>
        <w:rPr/>
      </w:pPr>
      <w:r>
        <w:rPr/>
      </w:r>
    </w:p>
    <w:p>
      <w:pPr>
        <w:pStyle w:val="Normal"/>
        <w:rPr/>
      </w:pPr>
      <w:r>
        <w:rPr/>
        <w:t>Ans. Firms in the early phases of its lifecyle would undoubtedly require a longer forecasting time horizon than firms in the mature stages.  In fact, a popular method for a discounted free cash flow model would incorporate a 3-stage model including a period of accelerating growth, stable growth, and then declining growth.  Industries in early stage lifecycles would include technology, biotechnology, and some healthcare industries.</w:t>
      </w:r>
    </w:p>
    <w:p>
      <w:pPr>
        <w:pStyle w:val="Normal"/>
        <w:rPr/>
      </w:pPr>
      <w:r>
        <w:rPr/>
      </w:r>
    </w:p>
    <w:p>
      <w:pPr>
        <w:pStyle w:val="Normal"/>
        <w:rPr/>
      </w:pPr>
      <w:r>
        <w:rPr/>
      </w:r>
    </w:p>
    <w:p>
      <w:pPr>
        <w:pStyle w:val="Normal"/>
        <w:rPr/>
      </w:pPr>
      <w:r>
        <w:rPr/>
        <w:t xml:space="preserve"> </w:t>
      </w:r>
    </w:p>
    <w:p>
      <w:pPr>
        <w:pStyle w:val="Normal"/>
        <w:rPr>
          <w:i/>
          <w:i/>
        </w:rPr>
      </w:pPr>
      <w:r>
        <w:rPr>
          <w:i/>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Wingdings" w:hAnsi="Wingdings" w:cs="Wingdings" w:hint="default"/>
        <w:sz w:val="30"/>
      </w:r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Wingdings" w:hAnsi="Wingdings" w:cs="Wingdings"/>
      <w:sz w:val="3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2001-02-18T16:20:00Z</dcterms:created>
  <dc:creator>MIS Admin</dc:creator>
  <dc:description/>
  <dc:language>en-CA</dc:language>
  <cp:lastModifiedBy>MIS Admin</cp:lastModifiedBy>
  <dcterms:modified xsi:type="dcterms:W3CDTF">2001-02-18T20:57:00Z</dcterms:modified>
  <cp:revision>14</cp:revision>
  <dc:subject/>
  <dc:title>Timberland Questions</dc:title>
</cp:coreProperties>
</file>