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The Record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Tim Belden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West Power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Long Term Southwest Portfolio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>
          <w:color w:val="auto"/>
        </w:rPr>
      </w:pPr>
      <w:r>
        <w:rPr>
          <w:color w:val="auto"/>
        </w:rPr>
      </w:r>
      <w:bookmarkStart w:id="1" w:name="StartOfMemo"/>
      <w:bookmarkStart w:id="2" w:name="StartOfMemo"/>
      <w:bookmarkEnd w:id="2"/>
    </w:p>
    <w:p>
      <w:pPr>
        <w:pStyle w:val="Body"/>
        <w:rPr>
          <w:color w:val="auto"/>
        </w:rPr>
      </w:pPr>
      <w:r>
        <w:rPr>
          <w:color w:val="auto"/>
        </w:rPr>
      </w:r>
    </w:p>
    <w:p>
      <w:pPr>
        <w:pStyle w:val="Body"/>
        <w:rPr>
          <w:color w:val="auto"/>
        </w:rPr>
      </w:pPr>
      <w:r>
        <w:rPr>
          <w:color w:val="auto"/>
        </w:rPr>
        <w:t xml:space="preserve">In order to clarify the P&amp;L of the LTSW portfolio since the transition from Kevin McGowan to Matt Motley, here is a list of events including reserves. </w:t>
      </w:r>
    </w:p>
    <w:p>
      <w:pPr>
        <w:pStyle w:val="Body"/>
        <w:rPr>
          <w:color w:val="auto"/>
        </w:rPr>
      </w:pPr>
      <w:r>
        <w:rPr>
          <w:color w:val="auto"/>
        </w:rPr>
      </w:r>
    </w:p>
    <w:p>
      <w:pPr>
        <w:pStyle w:val="Body"/>
        <w:rPr>
          <w:color w:val="auto"/>
        </w:rPr>
      </w:pPr>
      <w:r>
        <w:rPr>
          <w:color w:val="auto"/>
        </w:rPr>
        <w:t>4/5/00</w:t>
        <w:tab/>
        <w:tab/>
        <w:t>Matt Motley officially takes responsibility for LTSW portfolio.</w:t>
      </w:r>
    </w:p>
    <w:p>
      <w:pPr>
        <w:pStyle w:val="Body"/>
        <w:rPr/>
      </w:pPr>
      <w:r>
        <w:rPr>
          <w:color w:val="auto"/>
        </w:rPr>
        <w:tab/>
        <w:tab/>
      </w:r>
      <w:r>
        <w:rPr>
          <w:b/>
          <w:color w:val="auto"/>
        </w:rPr>
        <w:t>Portfolio MTM $5.2 million</w:t>
      </w:r>
    </w:p>
    <w:p>
      <w:pPr>
        <w:pStyle w:val="Body"/>
        <w:rPr>
          <w:b/>
          <w:color w:val="auto"/>
        </w:rPr>
      </w:pPr>
      <w:r>
        <w:rPr>
          <w:b/>
          <w:color w:val="auto"/>
        </w:rPr>
      </w:r>
    </w:p>
    <w:p>
      <w:pPr>
        <w:pStyle w:val="Body"/>
        <w:rPr/>
      </w:pPr>
      <w:r>
        <w:rPr>
          <w:color w:val="auto"/>
        </w:rPr>
        <w:t>5/1/00</w:t>
        <w:tab/>
        <w:tab/>
        <w:t>1</w:t>
      </w:r>
      <w:r>
        <w:rPr>
          <w:color w:val="auto"/>
          <w:vertAlign w:val="superscript"/>
        </w:rPr>
        <w:t>st</w:t>
      </w:r>
      <w:r>
        <w:rPr>
          <w:color w:val="auto"/>
        </w:rPr>
        <w:t xml:space="preserve"> reserve taken for CSU option position.   </w:t>
      </w:r>
    </w:p>
    <w:p>
      <w:pPr>
        <w:pStyle w:val="Body"/>
        <w:rPr>
          <w:color w:val="auto"/>
        </w:rPr>
      </w:pPr>
      <w:r>
        <w:rPr>
          <w:color w:val="auto"/>
        </w:rPr>
        <w:tab/>
        <w:tab/>
      </w:r>
      <w:r>
        <w:rPr>
          <w:b/>
          <w:color w:val="auto"/>
        </w:rPr>
        <w:t xml:space="preserve">Reserve 5.2 million </w:t>
      </w:r>
    </w:p>
    <w:p>
      <w:pPr>
        <w:pStyle w:val="Body"/>
        <w:rPr>
          <w:b/>
          <w:color w:val="auto"/>
        </w:rPr>
      </w:pPr>
      <w:r>
        <w:rPr>
          <w:b/>
          <w:color w:val="auto"/>
        </w:rPr>
      </w:r>
    </w:p>
    <w:p>
      <w:pPr>
        <w:pStyle w:val="Body"/>
        <w:rPr/>
      </w:pPr>
      <w:r>
        <w:rPr>
          <w:color w:val="auto"/>
        </w:rPr>
        <w:t>5/18/00</w:t>
        <w:tab/>
        <w:t>2</w:t>
      </w:r>
      <w:r>
        <w:rPr>
          <w:color w:val="auto"/>
          <w:vertAlign w:val="superscript"/>
        </w:rPr>
        <w:t>nd</w:t>
      </w:r>
      <w:r>
        <w:rPr>
          <w:color w:val="auto"/>
        </w:rPr>
        <w:t xml:space="preserve"> reserve taken for CSU option position.</w:t>
      </w:r>
    </w:p>
    <w:p>
      <w:pPr>
        <w:pStyle w:val="Body"/>
        <w:rPr/>
      </w:pPr>
      <w:r>
        <w:rPr>
          <w:color w:val="auto"/>
        </w:rPr>
        <w:tab/>
        <w:tab/>
      </w:r>
      <w:r>
        <w:rPr>
          <w:b/>
          <w:color w:val="auto"/>
        </w:rPr>
        <w:t>Reserve 4.8 million</w:t>
      </w:r>
    </w:p>
    <w:p>
      <w:pPr>
        <w:pStyle w:val="Body"/>
        <w:rPr>
          <w:b/>
          <w:color w:val="auto"/>
        </w:rPr>
      </w:pPr>
      <w:r>
        <w:rPr>
          <w:b/>
          <w:color w:val="auto"/>
        </w:rPr>
      </w:r>
    </w:p>
    <w:p>
      <w:pPr>
        <w:pStyle w:val="Body"/>
        <w:rPr/>
      </w:pPr>
      <w:r>
        <w:rPr>
          <w:color w:val="auto"/>
        </w:rPr>
        <w:t>Total reserves taken for CSU option</w:t>
      </w:r>
      <w:r>
        <w:rPr>
          <w:b/>
          <w:color w:val="auto"/>
        </w:rPr>
        <w:t xml:space="preserve">  $10 million</w:t>
      </w:r>
    </w:p>
    <w:p>
      <w:pPr>
        <w:pStyle w:val="Body"/>
        <w:rPr>
          <w:b/>
          <w:color w:val="auto"/>
        </w:rPr>
      </w:pPr>
      <w:r>
        <w:rPr>
          <w:b/>
          <w:color w:val="auto"/>
        </w:rPr>
      </w:r>
    </w:p>
    <w:p>
      <w:pPr>
        <w:pStyle w:val="Body"/>
        <w:rPr>
          <w:color w:val="auto"/>
        </w:rPr>
      </w:pPr>
      <w:r>
        <w:rPr>
          <w:color w:val="auto"/>
        </w:rPr>
        <w:t>Matt Motley P&amp;L equals the MTM of the LTSW portfolio plus $4.8 million.</w:t>
      </w:r>
    </w:p>
    <w:p>
      <w:pPr>
        <w:pStyle w:val="Body"/>
        <w:rPr>
          <w:color w:val="auto"/>
        </w:rPr>
      </w:pPr>
      <w:r>
        <w:rPr>
          <w:color w:val="auto"/>
        </w:rPr>
      </w:r>
    </w:p>
    <w:p>
      <w:pPr>
        <w:pStyle w:val="Body"/>
        <w:rPr>
          <w:color w:val="auto"/>
        </w:rPr>
      </w:pPr>
      <w:r>
        <w:rPr>
          <w:color w:val="auto"/>
        </w:rPr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CopyList"/>
        <w:rPr/>
      </w:pPr>
      <w:r>
        <w:rPr/>
        <w:t>CC: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2000-05-23T14:25:00Z</dcterms:created>
  <dc:creator>Jeff Ford</dc:creator>
  <dc:description/>
  <dc:language>en-CA</dc:language>
  <cp:lastModifiedBy>Matt Motley</cp:lastModifiedBy>
  <cp:lastPrinted>2000-05-23T12:43:00Z</cp:lastPrinted>
  <dcterms:modified xsi:type="dcterms:W3CDTF">2000-05-23T15:16:00Z</dcterms:modified>
  <cp:revision>1</cp:revision>
  <dc:subject/>
  <dc:title>Eron Capital &amp; Trade Resources Memo</dc:title>
</cp:coreProperties>
</file>