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Business </w:t>
        <w:br/>
      </w:r>
      <w:r>
        <w:rPr>
          <w:b/>
          <w:bCs/>
        </w:rPr>
        <w:t>THE GOVERNOR'S PLAN AT A GLANCE Series: ENERGY1202</w:t>
      </w:r>
      <w:r>
        <w:rPr/>
        <w:br/>
        <w:t>HAHN KIM QUACK</w:t>
        <w:br/>
        <w:t xml:space="preserve">  </w:t>
        <w:br/>
        <w:t xml:space="preserve">12/02/2000 </w:t>
        <w:br/>
        <w:t xml:space="preserve">The Orange County Register </w:t>
        <w:br/>
        <w:t xml:space="preserve">1 </w:t>
        <w:br/>
        <w:t xml:space="preserve">PageB </w:t>
      </w:r>
    </w:p>
    <w:p>
      <w:pPr>
        <w:pStyle w:val="NormalWeb"/>
        <w:rPr/>
      </w:pPr>
      <w:r>
        <w:rPr/>
        <w:t xml:space="preserve">Gov. Gray Davis, who was in Mexico on Friday for Vicente Fox's inauguration, sent a letter to federal regulators before they come out with a decision on the West's energy market Dec. 13. Here are the highlights of his plan: </w:t>
      </w:r>
    </w:p>
    <w:p>
      <w:pPr>
        <w:pStyle w:val="NormalWeb"/>
        <w:rPr/>
      </w:pPr>
      <w:r>
        <w:rPr/>
        <w:t xml:space="preserve">The Federal Energy Regulatory Commission must impose a "hard cap" of $100 per megawatt for wholesale electricity. Currently, the FERC has a "soft cap" of $250 per megawatt. Last month, the FERC proposed lowering the soft cap to $150 per megawatt. If utilities wanted to sell electricity for more than that price, they would have to explain why. A hard cap price could not be exceeded. </w:t>
      </w:r>
    </w:p>
    <w:p>
      <w:pPr>
        <w:pStyle w:val="NormalWeb"/>
        <w:rPr/>
      </w:pPr>
      <w:r>
        <w:rPr/>
        <w:t xml:space="preserve">The FERC must issue refunds to San Diego and south Orange County consumers of San Diego Gas &amp; Electric. </w:t>
      </w:r>
    </w:p>
    <w:p>
      <w:pPr>
        <w:pStyle w:val="NormalWeb"/>
        <w:rPr/>
      </w:pPr>
      <w:r>
        <w:rPr/>
        <w:t xml:space="preserve">Changes in the membership of the Power Exchange board, which sets wholesale prices, and Independent System Operator board, which monitors electricity supply and directs power flow in the state. The majority of the board members work within the energy industry, creating conflicts of interest. </w:t>
      </w:r>
    </w:p>
    <w:p>
      <w:pPr>
        <w:pStyle w:val="NormalWeb"/>
        <w:rPr/>
      </w:pPr>
      <w:r>
        <w:rPr/>
        <w:t xml:space="preserve">Streamline and hasten the permitting process for new generation and transmission facilities. Growth in electricity supply in California has not kept up with the growth in population -- and demand. </w:t>
      </w:r>
    </w:p>
    <w:p>
      <w:pPr>
        <w:pStyle w:val="NormalWeb"/>
        <w:rPr/>
      </w:pPr>
      <w:r>
        <w:rPr/>
        <w:t xml:space="preserve">Have the California Public Utilities Commission establish guidelines for utilities to enter into long-term contracts with power generators to provide electricity at fixed, lower prices. Now, long- term contracts provide electricity that's as much as five times less expensive than if it's bought the same day it is used. At least 85 percent of California's electricity is bought the same day it is used or the day before. </w:t>
      </w:r>
    </w:p>
    <w:p>
      <w:pPr>
        <w:pStyle w:val="NormalWeb"/>
        <w:rPr/>
      </w:pPr>
      <w:r>
        <w:rPr/>
        <w:t xml:space="preserve">Have commercial and industrial energy users come up with conservation programs for peak use periods. </w:t>
      </w:r>
    </w:p>
    <w:p>
      <w:pPr>
        <w:pStyle w:val="NormalWeb"/>
        <w:rPr/>
      </w:pPr>
      <w:r>
        <w:rPr/>
        <w:t xml:space="preserve">-- Hahn Kim Quack/The Orange County Register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2000-12-05T16:23:00Z</dcterms:created>
  <dc:creator>mbuster</dc:creator>
  <dc:description/>
  <dc:language>en-CA</dc:language>
  <cp:lastModifiedBy>mbuster</cp:lastModifiedBy>
  <dcterms:modified xsi:type="dcterms:W3CDTF">2000-12-05T16:24:00Z</dcterms:modified>
  <cp:revision>1</cp:revision>
  <dc:subject/>
  <dc:title>Business </dc:title>
</cp:coreProperties>
</file>