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EASEMENT AGREEMENT</w:t>
      </w:r>
    </w:p>
    <w:p>
      <w:pPr>
        <w:pStyle w:val="Normal"/>
        <w:spacing w:before="0" w:after="0"/>
        <w:rPr/>
      </w:pPr>
      <w:r>
        <w:rPr/>
        <w:t>THE STATE OF LOUISIANA</w:t>
        <w:tab/>
        <w:t>§</w:t>
      </w:r>
    </w:p>
    <w:p>
      <w:pPr>
        <w:pStyle w:val="Normal"/>
        <w:spacing w:before="0" w:after="0"/>
        <w:rPr/>
      </w:pPr>
      <w:r>
        <w:rPr/>
        <w:tab/>
        <w:tab/>
        <w:tab/>
        <w:tab/>
        <w:tab/>
        <w:t>§</w:t>
      </w:r>
    </w:p>
    <w:p>
      <w:pPr>
        <w:pStyle w:val="Normal"/>
        <w:spacing w:before="0" w:after="0"/>
        <w:rPr/>
      </w:pPr>
      <w:r>
        <w:rPr/>
        <w:t>PARISH OF ASSUMPTION</w:t>
        <w:tab/>
        <w:tab/>
        <w:t>§</w:t>
      </w:r>
    </w:p>
    <w:p>
      <w:pPr>
        <w:pStyle w:val="Normal"/>
        <w:spacing w:before="0" w:after="0"/>
        <w:rPr/>
      </w:pPr>
      <w:r>
        <w:rPr/>
      </w:r>
    </w:p>
    <w:p>
      <w:pPr>
        <w:pStyle w:val="Normal"/>
        <w:spacing w:before="0" w:after="0"/>
        <w:rPr/>
      </w:pPr>
      <w:r>
        <w:rPr/>
      </w:r>
    </w:p>
    <w:p>
      <w:pPr>
        <w:pStyle w:val="Normal"/>
        <w:spacing w:before="0" w:after="0"/>
        <w:rPr/>
      </w:pPr>
      <w:r>
        <w:rPr/>
        <w:t>KNOW ALL MEN BY THESE PRESENTS:</w:t>
      </w:r>
    </w:p>
    <w:p>
      <w:pPr>
        <w:pStyle w:val="Normal"/>
        <w:rPr/>
      </w:pPr>
      <w:r>
        <w:rPr/>
      </w:r>
    </w:p>
    <w:p>
      <w:pPr>
        <w:pStyle w:val="DoubleSpaceNormal"/>
        <w:rPr/>
      </w:pPr>
      <w:r>
        <w:rPr/>
        <w:t>That, LRCI, INC. (“GRANTOR”), whose address is 1400 Smith, Houston, Texas 77002, for and in consideration of the sum of One Dollar ($1.00) and other valuable consideration, the receipt of which is hereby acknowledged, does hereby grant, bargain, sell and convey unto TEXAS BRINE COMPANY, LLC, a Texas limited liability company (“GRANTEE”), whose address is 4800 San Felipe, Houston, Texas  77056, its successors and assigns a fifty foot (50’) wide perpetual servitude and easement (the "Easement") for the limited purposes of providing access to the real property which Grantee has on this date purchased from Grantor.  Said Easement is granted upon, over, and across the west fifty-foot (50’) wide portion of the tract of land known as Grantor’s Tract 1, extending from the southern boundary of Louisiana State Highway 70 to the northern boundary of Tract for A, as shown on the Drawing No. C-37-111-06 dated April 17, 2000, prepared by Hydro Consultants, Inc., which the Grantor owns in Assumption Parish, Louisiana and is described by metes and bounds on Exhibit “A” attached hereto and made a part hereof (hereinafter referred to as the “Premises”).  To have and to hold the right-of-way granted herein unto the said Grantee, its successors and assigns on the terms stated herein and, subject to the terms of this grant, such rights shall be covenants running with the land and be binding upon Grantor, its legal representatives and successors in title.</w:t>
      </w:r>
    </w:p>
    <w:p>
      <w:pPr>
        <w:pStyle w:val="DoubleSpaceNormal"/>
        <w:rPr/>
      </w:pPr>
      <w:r>
        <w:rPr/>
        <w:t>Grantee shall have the right of ingress and egress to and from the Premises for any and all purposes necessary or convenient to the exercise by Grantee of the rights granted in this Agreement.</w:t>
      </w:r>
    </w:p>
    <w:p>
      <w:pPr>
        <w:pStyle w:val="DoubleSpaceNormal"/>
        <w:rPr/>
      </w:pPr>
      <w:r>
        <w:rPr/>
        <w:t>Grantor herein retains for itself, its successors and assigns, the right to fully use and enjoy said Premises, except as the same may be necessary for the purposes herein granted including, but not limited to, Grantor’s right to cross or to permit others to cross on, over and through the lands of Grantor.  In the event that it is necessary for Grantee to remove, replace, reinstall or protect any portion of its pipelines within the Premises due to the maintenance, operation, repair, or removal of Grantor’s pipeline facilities, facilities associated with Grantor’s pipeline facilities, or roads within the Premises, Grantee shall be responsible for the costs of removing, replacing, reinstalling or protecting the affected portions of Grantee’s improvements.  Grantee shall, at its sole risk and expense, maintain all improvements placed by or for Grantee upon the Premises in good repair, order and condition and in compliance with all applicable laws, ordinances, rules and regulations.</w:t>
      </w:r>
    </w:p>
    <w:p>
      <w:pPr>
        <w:pStyle w:val="DoubleSpaceNormal"/>
        <w:rPr/>
      </w:pPr>
      <w:r>
        <w:rPr/>
        <w:t>Subject to Grantor’s prior written approval and instructions, Grantee shall have the right, from time-to-time, to cut and remove certain trees, undergrowth and other obstructions on the Premises that may affect said improvements and appurtenances or interfere with the use, construction, operation, maintenance, repair, change, replacement or removal thereof.</w:t>
      </w:r>
    </w:p>
    <w:p>
      <w:pPr>
        <w:pStyle w:val="DoubleSpaceNormal"/>
        <w:rPr/>
      </w:pPr>
      <w:r>
        <w:rPr/>
        <w:t>Grantee may not assign this Easement in whole or in part, except to a wholly-owned subsidiary of Grantee, without the prior written consent of Grantor.  Any such assignment in contravention of this provision shall be deemed null and void.</w:t>
      </w:r>
    </w:p>
    <w:p>
      <w:pPr>
        <w:pStyle w:val="DoubleSpaceNormal"/>
        <w:rPr/>
      </w:pPr>
      <w:r>
        <w:rPr/>
        <w:t>Grantee agrees that there shall be no hunting or fishing on the Premises by any of the officers, agents, employees, contractors or guests of Grantee, and no firearms shall be taken or carried onto the Premises by any of same.  No activities of whatsoever kind or nature shall be conducted on the Premises that are not related to the specific purposes for which this grant is made.  Any of the persons who violate this provision shall be deemed to be trespassing on the Premises and shall be subject to immediate removal from the Premises.  Any such violator shall not be allowed by Grantee to re-enter the Premises.  It is further agreed and understood that Grantor shall have the right to inspect (1) any of Grantee’s vehicles while on the Premises to ensure compliance with this prohibition against firearms on the Premises and (2) the Premises to enforce compliance with the prohibition on hunting or fishing on the Premises.  Grantee, and any of its agents, employees, contractor or guests, shall carry personal identification while on the Premises.</w:t>
      </w:r>
    </w:p>
    <w:p>
      <w:pPr>
        <w:pStyle w:val="DoubleSpaceNormal"/>
        <w:rPr/>
      </w:pPr>
      <w:r>
        <w:rPr/>
        <w:t>Grantee acknowledges that Grantor may allow timber harvesting and cattle grazing on the Premises.  Grantee agrees to pay Grantor, or Grantor’s tenants or contractors, as may be applicable, for any damages to crops, trees, cattle or improvements on the Premises which are caused by Grantee, its agents, employees, contractors or guests in the course of performing any of the activities permitted hereunder.  Further, Grantee shall maintain, repair or restore all roads, fences or other improvements constructed within the Premises.  All fence gates are to be kept locked.  Grantee will not cause any waste of or damage to the Premises or any part thereof, nor shall Grantee use or allow the Premises to be used or occupied for any unlawful purpose.  Grantee shall maintain and operate the Premises in a clean, safe and workmanlike manner as a reasonably prudent operator. Grantee shall be solely responsible for being aware of and complying with all local, state and federal rules applicable to its operations on and use of the Premises.  Grantee shall obtain, at Grantee’s sole cost and expense, any and all necessary certificates, licenses or permits to conduct its operations on the Premises which are required by any local, state or federal agency having jurisdiction over Grantee’s operations.</w:t>
      </w:r>
    </w:p>
    <w:p>
      <w:pPr>
        <w:pStyle w:val="DoubleSpaceNormal"/>
        <w:rPr/>
      </w:pPr>
      <w:r>
        <w:rPr/>
        <w:t>At all times during the term of this agreement, Grantee shall carry, at its own expense and with deductibles for its own account, with reliable insurance companies, insurance coverages as set forth in Exhibit “B” attached hereto and made a part hereof.  The coverages required therein (i) represent Grantor’s minimum requirements and are not to be construed to void or limit Grantee’s indemnity obligations hereunder nor to represent in any manner a determination of the insurance coverages Grantee should or should not maintain for its own protection and (ii) are being, or have been, obtained by Grantee in support of Grantee’s liability and indemnify obligations under this agreement.  The insolvency, bankruptcy or failure of any insurance company carrying insurance of Grantee, or the failure of any insurance company to pay claims accruing, shall not be held to affect, negate or waive any of the provisions hereof.  All insurance policies of Grantee shall expressly waive subrogation against the Grantor Indemnified Group.</w:t>
      </w:r>
    </w:p>
    <w:p>
      <w:pPr>
        <w:pStyle w:val="DoubleSpaceNormal"/>
        <w:rPr/>
      </w:pPr>
      <w:r>
        <w:rPr/>
        <w:t>GRANTEE SHALL INDEMNIFY, DEFEND, AND HOLD HARMLESS GRANTOR FROM THAT PORTION OF ANY CLAIM, LIABILITY, AND EXPENSE (INCLUDING, WITHOUT LIMITATION, REASONABLE ATTORNEY’S FEES) OR WHATSOEVER KIND AND NATURE, INCLUDING, BUT NOT LIMITED TO, THOSE FOR DAMAGE TO PROPERTY (INCLUDING GRANTEE’S PROPERTY) OR INJURY TO OR DEATH OF PERSONS DIRECTLY OR INDIRECTLY RESULTING, OR ALLEGED TO RESULT, FROM OR ARISING, OR ALLEGED TO ARISE, FROM OR IN CONNECTION WITH GRANTEE’S USE OF THE PREMISES (OR FROM ANY ACT OR OMISSION OF GRANTEE AND/OR GRANTEE’S AGENTS, EMPLOYEES, OR CONTRACTORS WHILE ON THE PREMISES), OR GRANTEE’S CONSTRUCTION, OPERATION, MAINTENANCE, INSPECTION, REPAIR, RELACEMENT OR REMOVAL OF THE PIPELINE ON THE PREMISES.</w:t>
      </w:r>
    </w:p>
    <w:p>
      <w:pPr>
        <w:pStyle w:val="DoubleSpaceNormal"/>
        <w:rPr/>
      </w:pPr>
      <w:r>
        <w:rPr/>
        <w:t>GRANTOR SHALL INDEMNIFY, DEFEND, AND HOLD HARMLESS GRANTEE, GRANTEE’S MEMBERS, THE SUBSIDIARY AND AFFILIATE COMPANIES OF EACH OF THEM (COLLECTIVELY, “GRANTEE AND ITS AFFILIATES”) AND THEIR RESPECTIVE MANAGERS, OFFICERS, AGENTS AND EMPLOYEES FROM THAT PORTION OF ANY CLAIM, LIABILITY, AND EXPENSE (INCLUDING, WITHOUT LIMITATION, REASONABLE ATTORNEY’S FEES) OF WHATSOEVER KIND AND NATURE, INCLUDING, BUT NOT LIMITED TO, THOSE FOR DAMAGE TO PROPERTY (INCLUDING GRANTOR’S PROPERTY) OR INJURY TO OR DEATH OF PERSONS DIRECTLY OR INDIRECTLY RESULTING, OR ALLEGED TO RESULT, FROM OR ARISING, OR ALLEGED TO ARISE, FROM OR IN CONNECTION WITH GRANTOR’S USE OF THE PREMISES, OR FROM ANY ACT OR OMISSION OF GRANTOR AND/OR GRANTOR’S AGENTS, EMPLOYEES, OR CONTRACTORS WHILE ON THE PREMISES.</w:t>
      </w:r>
    </w:p>
    <w:p>
      <w:pPr>
        <w:pStyle w:val="DoubleSpaceNormal"/>
        <w:rPr/>
      </w:pPr>
      <w:r>
        <w:rPr/>
        <w:t>Any dispute relating to this agreement shall be resolved by binding, self-administered arbitration pursuant to the Commercial Arbitration Rules of the American Arbitration Association (“AAA”)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DoubleSpaceNormal"/>
        <w:rPr/>
      </w:pPr>
      <w:r>
        <w:rPr/>
        <w:t>In the event that Grantee violates any of the terms of this agreement, Grantee shall have the right to terminate this agreement upon 30 days’ written notice from Grantor to Grantee stating the cause for such termination and Grantee’s failure to cure such violation to Grantor’s reasonable satisfaction within such 30-day period.</w:t>
      </w:r>
    </w:p>
    <w:p>
      <w:pPr>
        <w:pStyle w:val="DoubleSpaceNormal"/>
        <w:rPr/>
      </w:pPr>
      <w:r>
        <w:rPr/>
        <w:t>TO HAVE AND TO HOLD the said Easement unto Grantee, its successors and assigns, for the purposes herein granted and upon the terms and conditions herein set forth.  All of the terms and conditions hereof shall be binding upon and inure to the benefit of Grantor and Grantee and their respective successors and assigns.</w:t>
      </w:r>
    </w:p>
    <w:p>
      <w:pPr>
        <w:pStyle w:val="DoubleSpaceNormal"/>
        <w:rPr/>
      </w:pPr>
      <w:r>
        <w:rPr/>
        <w:t>Executed by Grantor and Grantee this ___________ day of _______________, 2001.</w:t>
      </w:r>
    </w:p>
    <w:p>
      <w:pPr>
        <w:pStyle w:val="Normal"/>
        <w:spacing w:before="0" w:after="0"/>
        <w:rPr/>
      </w:pPr>
      <w:r>
        <w:rPr/>
      </w:r>
    </w:p>
    <w:p>
      <w:pPr>
        <w:pStyle w:val="Normal"/>
        <w:spacing w:before="0" w:after="0"/>
        <w:rPr/>
      </w:pPr>
      <w:r>
        <w:rPr/>
        <w:t>WITNESSES</w:t>
        <w:tab/>
        <w:tab/>
        <w:tab/>
        <w:tab/>
        <w:tab/>
        <w:tab/>
        <w:tab/>
        <w:t>GRANTOR</w:t>
      </w:r>
    </w:p>
    <w:p>
      <w:pPr>
        <w:pStyle w:val="Normal"/>
        <w:spacing w:before="0" w:after="0"/>
        <w:rPr/>
      </w:pPr>
      <w:r>
        <w:rPr/>
      </w:r>
    </w:p>
    <w:p>
      <w:pPr>
        <w:pStyle w:val="Normal"/>
        <w:spacing w:before="0" w:after="0"/>
        <w:rPr/>
      </w:pPr>
      <w:r>
        <w:rPr/>
        <w:tab/>
        <w:tab/>
        <w:tab/>
        <w:tab/>
        <w:tab/>
        <w:tab/>
        <w:tab/>
        <w:tab/>
        <w:t>LRCI, INC.</w:t>
      </w:r>
    </w:p>
    <w:p>
      <w:pPr>
        <w:pStyle w:val="Normal"/>
        <w:spacing w:before="0" w:after="0"/>
        <w:rPr/>
      </w:pPr>
      <w:r>
        <w:rPr/>
        <w:t>____________________________</w:t>
      </w:r>
    </w:p>
    <w:p>
      <w:pPr>
        <w:pStyle w:val="Normal"/>
        <w:spacing w:before="0" w:after="0"/>
        <w:rPr/>
      </w:pPr>
      <w:r>
        <w:rPr/>
        <w:t>____________________________</w:t>
      </w:r>
    </w:p>
    <w:p>
      <w:pPr>
        <w:pStyle w:val="Normal"/>
        <w:spacing w:before="0" w:after="0"/>
        <w:rPr/>
      </w:pPr>
      <w:r>
        <w:rPr/>
      </w:r>
    </w:p>
    <w:p>
      <w:pPr>
        <w:pStyle w:val="Normal"/>
        <w:spacing w:before="0" w:after="0"/>
        <w:rPr/>
      </w:pPr>
      <w:r>
        <w:rPr/>
        <w:t>____________________________</w:t>
        <w:tab/>
        <w:tab/>
        <w:tab/>
        <w:tab/>
        <w:t xml:space="preserve">By: </w:t>
      </w:r>
      <w:r>
        <w:rPr>
          <w:u w:val="single"/>
        </w:rPr>
        <w:tab/>
        <w:tab/>
        <w:tab/>
        <w:tab/>
        <w:tab/>
      </w:r>
    </w:p>
    <w:p>
      <w:pPr>
        <w:pStyle w:val="Normal"/>
        <w:spacing w:before="0" w:after="0"/>
        <w:rPr/>
      </w:pPr>
      <w:r>
        <w:rPr/>
        <w:tab/>
        <w:tab/>
        <w:tab/>
        <w:tab/>
        <w:tab/>
        <w:tab/>
        <w:tab/>
        <w:tab/>
        <w:t xml:space="preserve">Title: </w:t>
      </w:r>
      <w:r>
        <w:rPr>
          <w:u w:val="single"/>
        </w:rPr>
        <w:tab/>
        <w:tab/>
        <w:tab/>
        <w:tab/>
        <w:tab/>
      </w:r>
    </w:p>
    <w:p>
      <w:pPr>
        <w:pStyle w:val="Normal"/>
        <w:spacing w:before="0" w:after="0"/>
        <w:rPr>
          <w:u w:val="single"/>
        </w:rPr>
      </w:pPr>
      <w:r>
        <w:rPr>
          <w:u w:val="single"/>
        </w:rPr>
      </w:r>
    </w:p>
    <w:p>
      <w:pPr>
        <w:pStyle w:val="Normal"/>
        <w:spacing w:before="0" w:after="0"/>
        <w:rPr/>
      </w:pPr>
      <w:r>
        <w:rPr/>
        <w:t>WITNESSES</w:t>
        <w:tab/>
        <w:tab/>
        <w:tab/>
        <w:tab/>
        <w:tab/>
        <w:tab/>
        <w:tab/>
        <w:t>GRANTEE</w:t>
      </w:r>
    </w:p>
    <w:p>
      <w:pPr>
        <w:pStyle w:val="Normal"/>
        <w:spacing w:before="0" w:after="0"/>
        <w:rPr/>
      </w:pPr>
      <w:r>
        <w:rPr/>
      </w:r>
    </w:p>
    <w:p>
      <w:pPr>
        <w:pStyle w:val="Normal"/>
        <w:spacing w:before="0" w:after="0"/>
        <w:rPr/>
      </w:pPr>
      <w:r>
        <w:rPr/>
        <w:tab/>
        <w:tab/>
        <w:tab/>
        <w:tab/>
        <w:tab/>
        <w:tab/>
        <w:tab/>
        <w:tab/>
        <w:t>TEXAS BRINE COMPANY, LLC</w:t>
      </w:r>
    </w:p>
    <w:p>
      <w:pPr>
        <w:pStyle w:val="Normal"/>
        <w:spacing w:before="0" w:after="0"/>
        <w:rPr/>
      </w:pPr>
      <w:r>
        <w:rPr/>
      </w:r>
    </w:p>
    <w:p>
      <w:pPr>
        <w:pStyle w:val="Normal"/>
        <w:spacing w:before="0" w:after="0"/>
        <w:rPr/>
      </w:pPr>
      <w:r>
        <w:rPr/>
      </w:r>
    </w:p>
    <w:p>
      <w:pPr>
        <w:pStyle w:val="Normal"/>
        <w:spacing w:before="0" w:after="0"/>
        <w:rPr/>
      </w:pPr>
      <w:r>
        <w:rPr/>
        <w:t>_____________________________</w:t>
        <w:tab/>
        <w:tab/>
        <w:tab/>
        <w:tab/>
      </w:r>
      <w:r>
        <w:rPr>
          <w:u w:val="single"/>
        </w:rPr>
        <w:tab/>
        <w:tab/>
        <w:tab/>
        <w:tab/>
        <w:tab/>
      </w:r>
    </w:p>
    <w:p>
      <w:pPr>
        <w:pStyle w:val="Normal"/>
        <w:spacing w:before="0" w:after="0"/>
        <w:rPr/>
      </w:pPr>
      <w:r>
        <w:rPr/>
        <w:tab/>
        <w:tab/>
        <w:tab/>
        <w:tab/>
        <w:tab/>
        <w:tab/>
        <w:tab/>
        <w:tab/>
        <w:t>By:  William H. Barlow</w:t>
      </w:r>
    </w:p>
    <w:p>
      <w:pPr>
        <w:pStyle w:val="Normal"/>
        <w:spacing w:before="0" w:after="0"/>
        <w:rPr/>
      </w:pPr>
      <w:r>
        <w:rPr/>
        <w:tab/>
        <w:tab/>
        <w:tab/>
        <w:tab/>
        <w:tab/>
        <w:tab/>
        <w:tab/>
        <w:tab/>
        <w:t>Title:  Vice President</w:t>
      </w:r>
    </w:p>
    <w:p>
      <w:pPr>
        <w:pStyle w:val="Normal"/>
        <w:spacing w:before="0" w:after="0"/>
        <w:rPr/>
      </w:pPr>
      <w:r>
        <w:rPr/>
        <w:tab/>
        <w:tab/>
        <w:tab/>
      </w:r>
      <w:r>
        <w:br w:type="page"/>
      </w:r>
    </w:p>
    <w:p>
      <w:pPr>
        <w:pStyle w:val="Normal"/>
        <w:spacing w:before="0" w:after="0"/>
        <w:rPr/>
      </w:pPr>
      <w:r>
        <w:rPr/>
        <w:t>STATE OF __________________</w:t>
        <w:tab/>
        <w:t>§</w:t>
      </w:r>
    </w:p>
    <w:p>
      <w:pPr>
        <w:pStyle w:val="Normal"/>
        <w:spacing w:before="0" w:after="0"/>
        <w:rPr/>
      </w:pPr>
      <w:r>
        <w:rPr/>
        <w:tab/>
        <w:tab/>
        <w:tab/>
        <w:tab/>
        <w:tab/>
        <w:t>§</w:t>
      </w:r>
    </w:p>
    <w:p>
      <w:pPr>
        <w:pStyle w:val="Normal"/>
        <w:spacing w:before="0" w:after="0"/>
        <w:rPr/>
      </w:pPr>
      <w:r>
        <w:rPr/>
        <w:t>COUNTY OF</w:t>
        <w:tab/>
        <w:t xml:space="preserve"> ________________</w:t>
        <w:tab/>
        <w:t>§</w:t>
      </w:r>
    </w:p>
    <w:p>
      <w:pPr>
        <w:pStyle w:val="Normal"/>
        <w:spacing w:before="0" w:after="0"/>
        <w:rPr/>
      </w:pPr>
      <w:r>
        <w:rPr/>
      </w:r>
    </w:p>
    <w:p>
      <w:pPr>
        <w:pStyle w:val="Normal"/>
        <w:spacing w:before="0" w:after="0"/>
        <w:rPr/>
      </w:pPr>
      <w:r>
        <w:rPr/>
      </w:r>
    </w:p>
    <w:p>
      <w:pPr>
        <w:pStyle w:val="Normal"/>
        <w:spacing w:before="0" w:after="0"/>
        <w:rPr/>
      </w:pPr>
      <w:r>
        <w:rPr/>
        <w:tab/>
        <w:t>THIS INSTRUMENT was acknowledged before me on the _____ day of _______________, __________ by ______________________, the _____________________ of LRCI, INC., a Delaware corporation.</w:t>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tab/>
        <w:tab/>
        <w:tab/>
        <w:tab/>
        <w:tab/>
        <w:tab/>
        <w:tab/>
      </w:r>
      <w:r>
        <w:rPr>
          <w:u w:val="single"/>
        </w:rPr>
        <w:tab/>
        <w:tab/>
        <w:tab/>
        <w:tab/>
        <w:tab/>
        <w:tab/>
      </w:r>
    </w:p>
    <w:p>
      <w:pPr>
        <w:pStyle w:val="Normal"/>
        <w:spacing w:before="0" w:after="0"/>
        <w:ind w:firstLine="720" w:start="720" w:end="0"/>
        <w:rPr/>
      </w:pPr>
      <w:r>
        <w:rPr/>
        <w:tab/>
        <w:tab/>
        <w:tab/>
        <w:tab/>
        <w:tab/>
        <w:t>Notary Public in and for the State of Texas</w:t>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t>STATE OF __________________</w:t>
        <w:tab/>
        <w:t>§</w:t>
      </w:r>
    </w:p>
    <w:p>
      <w:pPr>
        <w:pStyle w:val="Normal"/>
        <w:spacing w:before="0" w:after="0"/>
        <w:rPr/>
      </w:pPr>
      <w:r>
        <w:rPr/>
        <w:tab/>
        <w:tab/>
        <w:tab/>
        <w:tab/>
        <w:tab/>
        <w:t>§</w:t>
      </w:r>
    </w:p>
    <w:p>
      <w:pPr>
        <w:pStyle w:val="Normal"/>
        <w:spacing w:before="0" w:after="0"/>
        <w:rPr/>
      </w:pPr>
      <w:r>
        <w:rPr/>
        <w:t>COUNTY OF</w:t>
        <w:tab/>
        <w:t xml:space="preserve"> ________________</w:t>
        <w:tab/>
        <w:t>§</w:t>
      </w:r>
    </w:p>
    <w:p>
      <w:pPr>
        <w:pStyle w:val="Normal"/>
        <w:spacing w:before="0" w:after="0"/>
        <w:rPr/>
      </w:pPr>
      <w:r>
        <w:rPr/>
      </w:r>
    </w:p>
    <w:p>
      <w:pPr>
        <w:pStyle w:val="Normal"/>
        <w:spacing w:before="0" w:after="0"/>
        <w:rPr/>
      </w:pPr>
      <w:r>
        <w:rPr/>
      </w:r>
    </w:p>
    <w:p>
      <w:pPr>
        <w:pStyle w:val="Normal"/>
        <w:spacing w:before="0" w:after="0"/>
        <w:rPr/>
      </w:pPr>
      <w:r>
        <w:rPr/>
        <w:tab/>
        <w:t>THIS INSTRUMENT was acknowledged before me on the _____ day of _______________, __________ by William H. Barlow, the Vice President of TEXAS BRINE COMPANY, LLD, a Texas limited liability company.</w:t>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tab/>
        <w:tab/>
        <w:tab/>
        <w:tab/>
        <w:tab/>
        <w:tab/>
        <w:tab/>
      </w:r>
      <w:r>
        <w:rPr>
          <w:u w:val="single"/>
        </w:rPr>
        <w:tab/>
        <w:tab/>
        <w:tab/>
        <w:tab/>
        <w:tab/>
        <w:tab/>
      </w:r>
    </w:p>
    <w:p>
      <w:pPr>
        <w:pStyle w:val="Normal"/>
        <w:spacing w:before="0" w:after="0"/>
        <w:ind w:firstLine="720" w:start="720" w:end="0"/>
        <w:rPr/>
      </w:pPr>
      <w:r>
        <w:rPr/>
        <w:tab/>
        <w:tab/>
        <w:tab/>
        <w:tab/>
        <w:tab/>
        <w:t>Notary Public in and for the State of Texas</w:t>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t>After Recordation, return this document to:</w:t>
      </w:r>
    </w:p>
    <w:p>
      <w:pPr>
        <w:pStyle w:val="Normal"/>
        <w:spacing w:before="0" w:after="0"/>
        <w:rPr/>
      </w:pPr>
      <w:r>
        <w:rPr/>
      </w:r>
    </w:p>
    <w:p>
      <w:pPr>
        <w:pStyle w:val="Normal"/>
        <w:spacing w:before="0" w:after="0"/>
        <w:rPr/>
      </w:pPr>
      <w:r>
        <w:rPr/>
        <w:t>Ms. Mary C. Ogden</w:t>
      </w:r>
    </w:p>
    <w:p>
      <w:pPr>
        <w:pStyle w:val="Normal"/>
        <w:spacing w:before="0" w:after="0"/>
        <w:rPr/>
      </w:pPr>
      <w:r>
        <w:rPr/>
        <w:t>Houston Pipe Line Company</w:t>
      </w:r>
    </w:p>
    <w:p>
      <w:pPr>
        <w:pStyle w:val="Normal"/>
        <w:spacing w:before="0" w:after="0"/>
        <w:rPr/>
      </w:pPr>
      <w:r>
        <w:rPr/>
        <w:t>1400 Smith, EB 3881</w:t>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spacing w:before="0" w:after="0"/>
        <w:rPr/>
      </w:pPr>
      <w:r>
        <w:rPr/>
        <w:t>Houston, TX  77002</w:t>
      </w:r>
    </w:p>
    <w:p>
      <w:pPr>
        <w:pStyle w:val="Heading"/>
        <w:rPr/>
      </w:pPr>
      <w:r>
        <w:rPr/>
        <w:t>EXHIBIT “B”</w:t>
      </w:r>
    </w:p>
    <w:p>
      <w:pPr>
        <w:pStyle w:val="Heading"/>
        <w:rPr/>
      </w:pPr>
      <w:r>
        <w:rPr/>
        <w:t>MINIMUM INSURANCE REQUIREMENTS</w:t>
      </w:r>
    </w:p>
    <w:p>
      <w:pPr>
        <w:pStyle w:val="Subtitle"/>
        <w:rPr>
          <w:u w:val="single"/>
        </w:rPr>
      </w:pPr>
      <w:r>
        <w:rPr>
          <w:u w:val="single"/>
        </w:rPr>
        <w:t>Workers Compensation and Employers Liability Insurance</w:t>
      </w:r>
    </w:p>
    <w:p>
      <w:pPr>
        <w:pStyle w:val="DoubleSpaceNormal"/>
        <w:rPr/>
      </w:pPr>
      <w:r>
        <w:rPr/>
        <w:t>Grantee agrees to comply with Workers Compensation laws of the state of Texas, and to maintain a Workers Compensation and Employers Liability policy.  This policy shall be endorsed to provide:  all states coverage, voluntary compensation coverage and occupational disease.  If the Grantee’s  activities are to be performed on or near navigable waters, the policy shall include coverage for United States Longshoreman’s and Harbor Worker’s Act, Death on the High Seas, Jones Act, and shall contain endorsement for borrowed servants.</w:t>
      </w:r>
    </w:p>
    <w:p>
      <w:pPr>
        <w:pStyle w:val="Normal"/>
        <w:rPr/>
      </w:pPr>
      <w:r>
        <w:rPr/>
        <w:t>Workers Compensation</w:t>
        <w:tab/>
        <w:t>Statutory</w:t>
      </w:r>
    </w:p>
    <w:p>
      <w:pPr>
        <w:pStyle w:val="Normal"/>
        <w:rPr/>
      </w:pPr>
      <w:r>
        <w:rPr/>
        <w:t>Employers Liability</w:t>
        <w:tab/>
        <w:tab/>
        <w:t>$1,000,000</w:t>
        <w:tab/>
        <w:t>Each Accident (Minimum)</w:t>
      </w:r>
    </w:p>
    <w:p>
      <w:pPr>
        <w:pStyle w:val="Normal"/>
        <w:rPr/>
      </w:pPr>
      <w:r>
        <w:rPr/>
        <w:tab/>
        <w:tab/>
        <w:tab/>
        <w:tab/>
        <w:t>$1,000,000</w:t>
        <w:tab/>
        <w:t>Disease Each Employee (Minimum)</w:t>
      </w:r>
    </w:p>
    <w:p>
      <w:pPr>
        <w:pStyle w:val="Subtitle"/>
        <w:rPr>
          <w:u w:val="single"/>
        </w:rPr>
      </w:pPr>
      <w:r>
        <w:rPr>
          <w:u w:val="single"/>
        </w:rPr>
        <w:t>General Liability Insurance</w:t>
      </w:r>
    </w:p>
    <w:p>
      <w:pPr>
        <w:pStyle w:val="DoubleSpaceNormal"/>
        <w:ind w:hanging="0" w:end="0"/>
        <w:rPr/>
      </w:pPr>
      <w:r>
        <w:rPr/>
        <w:t>General Liability insurance, endorsed to provide coverage for:  explosion, collapse and underground damage to property of others; Contractual Liability (particularly the applicable provisions of the “General Indemnity” section of this agreement; Contractor’s Protective Liability (if subcontracting is authorized) and Products and Completed Operations (for a minimum of the longer of (i) two years after expiration of the agreement or (ii) the complete restoration and/or remediation of the agreement).  Watercraft exclusions deleted (if Grantee’s activities necessitate the use of watercraft of any kind).</w:t>
      </w:r>
    </w:p>
    <w:p>
      <w:pPr>
        <w:pStyle w:val="Normal"/>
        <w:rPr/>
      </w:pPr>
      <w:r>
        <w:rPr/>
        <w:t>Bodily Injury and</w:t>
        <w:tab/>
        <w:t>$1,000,000</w:t>
        <w:tab/>
        <w:t>Combined Single Limit Each Occurrence (Minimum)</w:t>
      </w:r>
    </w:p>
    <w:p>
      <w:pPr>
        <w:pStyle w:val="Normal"/>
        <w:rPr/>
      </w:pPr>
      <w:r>
        <w:rPr/>
        <w:t>Property Damage</w:t>
      </w:r>
    </w:p>
    <w:p>
      <w:pPr>
        <w:pStyle w:val="Subtitle"/>
        <w:rPr>
          <w:u w:val="single"/>
        </w:rPr>
      </w:pPr>
      <w:r>
        <w:rPr>
          <w:u w:val="single"/>
        </w:rPr>
        <w:t>Automobile Liability Insurance</w:t>
      </w:r>
    </w:p>
    <w:p>
      <w:pPr>
        <w:pStyle w:val="DoubleSpaceNormal"/>
        <w:ind w:hanging="0" w:end="0"/>
        <w:rPr/>
      </w:pPr>
      <w:r>
        <w:rPr/>
        <w:t>Automobile Liability insurance which shall include coverage for all owned, non-owned and hired vehicles.</w:t>
      </w:r>
    </w:p>
    <w:p>
      <w:pPr>
        <w:pStyle w:val="Normal"/>
        <w:rPr/>
      </w:pPr>
      <w:r>
        <w:rPr/>
      </w:r>
    </w:p>
    <w:p>
      <w:pPr>
        <w:pStyle w:val="Normal"/>
        <w:rPr/>
      </w:pPr>
      <w:r>
        <w:rPr/>
        <w:t>Bodily Injury</w:t>
        <w:tab/>
        <w:tab/>
        <w:t>$1,000,000</w:t>
        <w:tab/>
        <w:t>Combined Single Limit Each Occurrence (Minimum)</w:t>
      </w:r>
    </w:p>
    <w:p>
      <w:pPr>
        <w:pStyle w:val="Normal"/>
        <w:rPr/>
      </w:pPr>
      <w:r>
        <w:rPr/>
        <w:t>Property Damage</w:t>
      </w:r>
    </w:p>
    <w:p>
      <w:pPr>
        <w:pStyle w:val="Subtitle"/>
        <w:rPr>
          <w:u w:val="single"/>
        </w:rPr>
      </w:pPr>
      <w:r>
        <w:rPr>
          <w:u w:val="single"/>
        </w:rPr>
        <w:t>Excess Umbrella Liability Insurance</w:t>
      </w:r>
    </w:p>
    <w:p>
      <w:pPr>
        <w:pStyle w:val="Normal"/>
        <w:rPr/>
      </w:pPr>
      <w:r>
        <w:rPr/>
        <w:t>Bodily Injury and</w:t>
        <w:tab/>
        <w:t>$5,000,000</w:t>
        <w:tab/>
        <w:t xml:space="preserve">Combined Single Limit Each Occurrence (Minimum </w:t>
      </w:r>
    </w:p>
    <w:p>
      <w:pPr>
        <w:pStyle w:val="Normal"/>
        <w:rPr/>
      </w:pPr>
      <w:r>
        <w:rPr/>
        <w:t>and Excess of Primary)</w:t>
      </w:r>
    </w:p>
    <w:p>
      <w:pPr>
        <w:pStyle w:val="Normal"/>
        <w:rPr/>
      </w:pPr>
      <w:r>
        <w:rPr/>
        <w:t>Property Damage</w:t>
      </w:r>
    </w:p>
    <w:p>
      <w:pPr>
        <w:pStyle w:val="Subtitle"/>
        <w:rPr>
          <w:u w:val="single"/>
        </w:rPr>
      </w:pPr>
      <w:r>
        <w:rPr>
          <w:u w:val="single"/>
        </w:rPr>
        <w:t>Additional Requirements</w:t>
      </w:r>
    </w:p>
    <w:p>
      <w:pPr>
        <w:pStyle w:val="DoubleSpaceNormal"/>
        <w:ind w:hanging="0" w:end="0"/>
        <w:rPr/>
      </w:pPr>
      <w:r>
        <w:rPr/>
        <w:t>During the term of this agreement, Grantee shall require any subcontractor at any tier, vendor, supplier, material dealer and others connected with activities performed in the use, remediation and/or restoration of the Premises, irrespective of their contractual relationship to Grantee, to provide and maintain insurance at all times during the period that they conduct activity on the Premises at the subcontractor’s, vendor’s supplier’s material dealer’s, or others’ own cost.</w:t>
      </w:r>
    </w:p>
    <w:p>
      <w:pPr>
        <w:pStyle w:val="DoubleSpaceNormal"/>
        <w:ind w:hanging="0" w:end="0"/>
        <w:rPr/>
      </w:pPr>
      <w:r>
        <w:rPr/>
      </w:r>
    </w:p>
    <w:p>
      <w:pPr>
        <w:pStyle w:val="DoubleSpaceNormal"/>
        <w:ind w:hanging="0" w:end="0"/>
        <w:rPr/>
      </w:pPr>
      <w:r>
        <w:rPr/>
        <w:t>Grantee shall submit to Grantor at the time Grantee executes this agreement, a Certificate of Insurance, in form satisfactory to Grantor, evidencing that satisfactory coverage of the type and limits set forth hereinabove are in effect.  Policies providing such coverages shall contain provisions that no cancellation or material changes in the policies shall become effective except on thirty (30) days’ advance written notice thereof to Grantor.  Irrespective of the requirements as to insurance to be carried as provided for herein, the insolvency, bankruptcy or failure of any insurance Grantor carrying insurance of Grantee, or the failure of any insurance Grantor to pay claims accruing, or the inadequacy of the limits of the insurance, shall not affect, negate or waive any of the provisions of this agreement, including, without exception, the indemnity obligations of Grantee.</w:t>
      </w:r>
    </w:p>
    <w:p>
      <w:pPr>
        <w:pStyle w:val="DoubleSpaceNormal"/>
        <w:ind w:hanging="0" w:end="0"/>
        <w:rPr/>
      </w:pPr>
      <w:r>
        <w:rPr/>
      </w:r>
    </w:p>
    <w:p>
      <w:pPr>
        <w:pStyle w:val="DoubleSpaceNormal"/>
        <w:ind w:hanging="0" w:end="0"/>
        <w:rPr/>
      </w:pPr>
      <w:r>
        <w:rPr/>
        <w:t>Grantee agrees to require any policies of insurance, except Workers’ Compensation coverages, which are in any way related to the activity performed in the use, restoration and/or remediation of the Premises and that are secured and maintained by Grantee or its subcontractors, to include Grantor, its parent and affiliated companies, and their directors, officers, employees and agents, as Additional Insureds.  Furthermore, Grantee shall waive all rights of recovery against Grantor, its parent and affiliated companies that Grantee may have or acquire because of deductible clauses in or inadequacy of limits of, any policies of insurance maintained by Grantee.</w:t>
      </w:r>
    </w:p>
    <w:p>
      <w:pPr>
        <w:pStyle w:val="DoubleSpaceNormal"/>
        <w:ind w:hanging="0" w:end="0"/>
        <w:rPr/>
      </w:pPr>
      <w:r>
        <w:rPr/>
      </w:r>
    </w:p>
    <w:p>
      <w:pPr>
        <w:pStyle w:val="DoubleSpaceNormal"/>
        <w:ind w:hanging="0" w:end="0"/>
        <w:rPr/>
      </w:pPr>
      <w:r>
        <w:rPr/>
        <w:t>Grantee agrees to require all such policies of insurance which are in any related to the activity performed in the use, restoration and/or remediation of the agreement and that are secured and maintained by Grantee or its subcontractors, to include clauses providing that each underwriter shall waive its rights of recovery, under subrogation or otherwise, against Grantor, its parent and affiliated companies and their directors, officers, employees and agents.</w:t>
      </w:r>
    </w:p>
    <w:p>
      <w:pPr>
        <w:pStyle w:val="Normal"/>
        <w:spacing w:before="0" w:after="0"/>
        <w:rPr>
          <w:sz w:val="18"/>
        </w:rPr>
      </w:pPr>
      <w:r>
        <w:rPr>
          <w:sz w:val="18"/>
        </w:rPr>
      </w:r>
    </w:p>
    <w:p>
      <w:pPr>
        <w:pStyle w:val="Normal"/>
        <w:spacing w:before="0" w:after="0"/>
        <w:rPr>
          <w:sz w:val="18"/>
        </w:rPr>
      </w:pPr>
      <w:r>
        <w:rPr>
          <w:sz w:val="18"/>
        </w:rPr>
      </w:r>
    </w:p>
    <w:p>
      <w:pPr>
        <w:pStyle w:val="Normal"/>
        <w:spacing w:before="0" w:after="0"/>
        <w:rPr>
          <w:sz w:val="18"/>
        </w:rPr>
      </w:pPr>
      <w:r>
        <w:rPr>
          <w:sz w:val="18"/>
        </w:rPr>
      </w:r>
    </w:p>
    <w:p>
      <w:pPr>
        <w:pStyle w:val="Normal"/>
        <w:spacing w:before="0" w:after="0"/>
        <w:rPr>
          <w:sz w:val="18"/>
        </w:rPr>
      </w:pPr>
      <w:r>
        <w:rPr>
          <w:sz w:val="18"/>
        </w:rPr>
      </w:r>
    </w:p>
    <w:p>
      <w:pPr>
        <w:pStyle w:val="Normal"/>
        <w:spacing w:before="0" w:after="0"/>
        <w:rPr>
          <w:sz w:val="18"/>
        </w:rPr>
      </w:pPr>
      <w:r>
        <w:rPr>
          <w:sz w:val="18"/>
        </w:rPr>
        <w:t>0341944.01</w:t>
      </w:r>
    </w:p>
    <w:p>
      <w:pPr>
        <w:pStyle w:val="Normal"/>
        <w:spacing w:before="0" w:after="0"/>
        <w:rPr>
          <w:sz w:val="18"/>
        </w:rPr>
      </w:pPr>
      <w:r>
        <w:rPr>
          <w:sz w:val="18"/>
        </w:rPr>
        <w:t>970333-000004</w:t>
      </w:r>
    </w:p>
    <w:p>
      <w:pPr>
        <w:pStyle w:val="Normal"/>
        <w:rPr>
          <w:sz w:val="18"/>
        </w:rPr>
      </w:pPr>
      <w:r>
        <w:rPr>
          <w:sz w:val="18"/>
        </w:rPr>
      </w:r>
    </w:p>
    <w:p>
      <w:pPr>
        <w:pStyle w:val="Normal"/>
        <w:spacing w:before="0" w:after="240"/>
        <w:rPr/>
      </w:pPr>
      <w:r>
        <w:rPr/>
      </w:r>
    </w:p>
    <w:sectPr>
      <w:footerReference w:type="default" r:id="rId4"/>
      <w:footerReference w:type="first" r:id="rId5"/>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i w:val="false"/>
        <w:u w:val="none"/>
        <w:b/>
      </w:rPr>
    </w:lvl>
    <w:lvl w:ilvl="1">
      <w:start w:val="1"/>
      <w:pStyle w:val="Heading2"/>
      <w:isLgl/>
      <w:numFmt w:val="decimal"/>
      <w:lvlText w:val="%1.%2"/>
      <w:lvlJc w:val="start"/>
      <w:pPr>
        <w:tabs>
          <w:tab w:val="num" w:pos="1080"/>
        </w:tabs>
        <w:ind w:start="0" w:firstLine="720"/>
      </w:pPr>
      <w:rPr>
        <w:i w:val="false"/>
        <w:b/>
      </w:rPr>
    </w:lvl>
    <w:lvl w:ilvl="2">
      <w:start w:val="1"/>
      <w:pStyle w:val="Heading3"/>
      <w:numFmt w:val="lowerLetter"/>
      <w:lvlText w:val="(%3)"/>
      <w:lvlJc w:val="start"/>
      <w:pPr>
        <w:tabs>
          <w:tab w:val="num" w:pos="1800"/>
        </w:tabs>
        <w:ind w:start="720" w:firstLine="720"/>
      </w:pPr>
      <w:rPr>
        <w:smallCaps w:val="false"/>
        <w:caps w:val="false"/>
        <w:outline w:val="false"/>
        <w:dstrike w:val="false"/>
        <w:strike w:val="false"/>
        <w:vertAlign w:val="baseline"/>
        <w:position w:val="0"/>
        <w:sz w:val="24"/>
        <w:sz w:val="24"/>
        <w:i w:val="false"/>
        <w:shadow w:val="false"/>
        <w:b w:val="false"/>
        <w:vanish w:val="false"/>
        <w:rFonts w:ascii="Times New Roman" w:hAnsi="Times New Roman" w:cs="Times New Roman"/>
        <w:color w:val="auto"/>
      </w:rPr>
    </w:lvl>
    <w:lvl w:ilvl="3">
      <w:start w:val="1"/>
      <w:pStyle w:val="Heading4"/>
      <w:numFmt w:val="lowerRoman"/>
      <w:lvlText w:val="(%4)"/>
      <w:lvlJc w:val="start"/>
      <w:pPr>
        <w:tabs>
          <w:tab w:val="num" w:pos="2880"/>
        </w:tabs>
        <w:ind w:start="1440" w:firstLine="720"/>
      </w:pPr>
      <w:rPr>
        <w:i w:val="false"/>
        <w:u w:val="none"/>
        <w:b w:val="false"/>
      </w:rPr>
    </w:lvl>
    <w:lvl w:ilvl="4">
      <w:start w:val="1"/>
      <w:pStyle w:val="Heading5"/>
      <w:numFmt w:val="decimal"/>
      <w:lvlText w:val="(%5)"/>
      <w:lvlJc w:val="start"/>
      <w:pPr>
        <w:tabs>
          <w:tab w:val="num" w:pos="3240"/>
        </w:tabs>
        <w:ind w:start="2160" w:firstLine="720"/>
      </w:pPr>
      <w:rPr>
        <w:i w:val="false"/>
        <w:u w:val="none"/>
        <w:b w:val="false"/>
      </w:rPr>
    </w:lvl>
    <w:lvl w:ilvl="5">
      <w:start w:val="1"/>
      <w:numFmt w:val="lowerLetter"/>
      <w:lvlText w:val="(%6)"/>
      <w:lvlJc w:val="start"/>
      <w:pPr>
        <w:tabs>
          <w:tab w:val="num" w:pos="3960"/>
        </w:tabs>
        <w:ind w:start="3600" w:hanging="0"/>
      </w:pPr>
    </w:lvl>
    <w:lvl w:ilvl="6">
      <w:start w:val="1"/>
      <w:numFmt w:val="lowerRoman"/>
      <w:lvlText w:val="%7)"/>
      <w:lvlJc w:val="start"/>
      <w:pPr>
        <w:tabs>
          <w:tab w:val="num" w:pos="504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480"/>
        </w:tabs>
        <w:ind w:start="576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jc w:val="center"/>
      <w:outlineLvl w:val="0"/>
    </w:pPr>
    <w:rPr>
      <w:b/>
    </w:rPr>
  </w:style>
  <w:style w:type="paragraph" w:styleId="Heading2">
    <w:name w:val="heading 2"/>
    <w:basedOn w:val="Normal"/>
    <w:next w:val="Heading2text"/>
    <w:qFormat/>
    <w:pPr>
      <w:numPr>
        <w:ilvl w:val="1"/>
        <w:numId w:val="1"/>
      </w:numPr>
      <w:outlineLvl w:val="1"/>
    </w:pPr>
    <w:rPr>
      <w:b/>
    </w:rPr>
  </w:style>
  <w:style w:type="paragraph" w:styleId="Heading3">
    <w:name w:val="heading 3"/>
    <w:basedOn w:val="Normal"/>
    <w:next w:val="BodyText"/>
    <w:qFormat/>
    <w:pPr>
      <w:numPr>
        <w:ilvl w:val="2"/>
        <w:numId w:val="1"/>
      </w:numPr>
      <w:outlineLvl w:val="2"/>
    </w:pPr>
    <w:rPr/>
  </w:style>
  <w:style w:type="paragraph" w:styleId="Heading4">
    <w:name w:val="heading 4"/>
    <w:basedOn w:val="Normal"/>
    <w:next w:val="BodyText"/>
    <w:qFormat/>
    <w:pPr>
      <w:numPr>
        <w:ilvl w:val="3"/>
        <w:numId w:val="1"/>
      </w:numPr>
      <w:outlineLvl w:val="3"/>
    </w:pPr>
    <w:rPr/>
  </w:style>
  <w:style w:type="paragraph" w:styleId="Heading5">
    <w:name w:val="heading 5"/>
    <w:basedOn w:val="Normal"/>
    <w:next w:val="BodyText"/>
    <w:qFormat/>
    <w:pPr>
      <w:numPr>
        <w:ilvl w:val="4"/>
        <w:numId w:val="1"/>
      </w:numPr>
      <w:outlineLvl w:val="4"/>
    </w:pPr>
    <w:rPr>
      <w:sz w:val="22"/>
    </w:rPr>
  </w:style>
  <w:style w:type="character" w:styleId="WW8Num1z0">
    <w:name w:val="WW8Num1z0"/>
    <w:qFormat/>
    <w:rPr>
      <w:b/>
      <w:i w:val="false"/>
      <w:u w:val="none"/>
    </w:rPr>
  </w:style>
  <w:style w:type="character" w:styleId="WW8Num1z1">
    <w:name w:val="WW8Num1z1"/>
    <w:qFormat/>
    <w:rPr>
      <w:b/>
      <w:i w:val="false"/>
    </w:rPr>
  </w:style>
  <w:style w:type="character" w:styleId="WW8Num1z2">
    <w:name w:val="WW8Num1z2"/>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vertAlign w:val="baseline"/>
    </w:rPr>
  </w:style>
  <w:style w:type="character" w:styleId="WW8Num2z0">
    <w:name w:val="WW8Num2z0"/>
    <w:qFormat/>
    <w:rPr>
      <w:b/>
      <w:i w:val="false"/>
      <w:u w:val="none"/>
    </w:rPr>
  </w:style>
  <w:style w:type="character" w:styleId="WW8Num2z1">
    <w:name w:val="WW8Num2z1"/>
    <w:qFormat/>
    <w:rPr>
      <w:b/>
      <w:i w:val="false"/>
    </w:rPr>
  </w:style>
  <w:style w:type="character" w:styleId="WW8Num2z2">
    <w:name w:val="WW8Num2z2"/>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vertAlign w:val="baseline"/>
    </w:rPr>
  </w:style>
  <w:style w:type="character" w:styleId="WW8Num2z3">
    <w:name w:val="WW8Num2z3"/>
    <w:qFormat/>
    <w:rPr>
      <w:b w:val="false"/>
      <w:i w:val="false"/>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Normal"/>
    <w:qFormat/>
    <w:pPr>
      <w:keepNext w:val="true"/>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ft-RightIndentOnce">
    <w:name w:val="Left-Right Indent Once"/>
    <w:basedOn w:val="Normal"/>
    <w:qFormat/>
    <w:pPr>
      <w:ind w:firstLine="720" w:start="720" w:end="720"/>
    </w:pPr>
    <w:rPr/>
  </w:style>
  <w:style w:type="paragraph" w:styleId="LeftIndentOnce">
    <w:name w:val="Left Indent Once"/>
    <w:basedOn w:val="Normal"/>
    <w:qFormat/>
    <w:pPr>
      <w:ind w:firstLine="720" w:start="720" w:end="0"/>
    </w:pPr>
    <w:rPr/>
  </w:style>
  <w:style w:type="paragraph" w:styleId="Hangingindentatmargin">
    <w:name w:val="Hanging indent at margin"/>
    <w:basedOn w:val="LeftIndentOnce"/>
    <w:qFormat/>
    <w:pPr>
      <w:ind w:hanging="720" w:start="720" w:end="0"/>
    </w:pPr>
    <w:rPr/>
  </w:style>
  <w:style w:type="paragraph" w:styleId="Ltrh">
    <w:name w:val="Ltrh"/>
    <w:qFormat/>
    <w:pPr>
      <w:widowControl/>
      <w:tabs>
        <w:tab w:val="clear" w:pos="720"/>
        <w:tab w:val="center" w:pos="1728" w:leader="none"/>
      </w:tabs>
      <w:bidi w:val="0"/>
    </w:pPr>
    <w:rPr>
      <w:rFonts w:ascii="Arial" w:hAnsi="Arial" w:eastAsia="Times New Roman" w:cs="Arial"/>
      <w:color w:val="auto"/>
      <w:sz w:val="12"/>
      <w:szCs w:val="20"/>
      <w:lang w:val="en-US" w:eastAsia="en-CA" w:bidi="ar-SA"/>
    </w:rPr>
  </w:style>
  <w:style w:type="paragraph" w:styleId="ltr">
    <w:name w:val="ltr"/>
    <w:basedOn w:val="Normal"/>
    <w:qFormat/>
    <w:pPr>
      <w:spacing w:before="0" w:after="0"/>
      <w:ind w:firstLine="720" w:start="0" w:end="0"/>
    </w:pPr>
    <w:rPr/>
  </w:style>
  <w:style w:type="paragraph" w:styleId="Heading1Text">
    <w:name w:val="Heading1Text"/>
    <w:basedOn w:val="Normal"/>
    <w:qFormat/>
    <w:pPr>
      <w:ind w:firstLine="720" w:start="0" w:end="0"/>
    </w:pPr>
    <w:rPr/>
  </w:style>
  <w:style w:type="paragraph" w:styleId="Heading2text">
    <w:name w:val="Heading2text"/>
    <w:basedOn w:val="Normal"/>
    <w:next w:val="Heading2"/>
    <w:qFormat/>
    <w:pPr/>
    <w:rPr/>
  </w:style>
  <w:style w:type="paragraph" w:styleId="Heading3Text">
    <w:name w:val="Heading3Text"/>
    <w:basedOn w:val="Normal"/>
    <w:qFormat/>
    <w:pPr>
      <w:ind w:firstLine="720" w:start="720" w:end="0"/>
    </w:pPr>
    <w:rPr/>
  </w:style>
  <w:style w:type="paragraph" w:styleId="Heading4Text">
    <w:name w:val="Heading4Text"/>
    <w:basedOn w:val="Heading4"/>
    <w:qFormat/>
    <w:pPr>
      <w:numPr>
        <w:ilvl w:val="0"/>
        <w:numId w:val="0"/>
      </w:numPr>
      <w:ind w:firstLine="720" w:start="1440" w:end="0"/>
      <w:outlineLvl w:val="9"/>
    </w:pPr>
    <w:rPr/>
  </w:style>
  <w:style w:type="paragraph" w:styleId="Subtitle">
    <w:name w:val="Subtitle"/>
    <w:basedOn w:val="Normal"/>
    <w:next w:val="BodyText"/>
    <w:qFormat/>
    <w:pPr>
      <w:keepNext w:val="true"/>
      <w:jc w:val="start"/>
    </w:pPr>
    <w:rPr>
      <w:b/>
    </w:rPr>
  </w:style>
  <w:style w:type="paragraph" w:styleId="LeftIndentTwice">
    <w:name w:val="Left Indent Twice"/>
    <w:basedOn w:val="Normal"/>
    <w:qFormat/>
    <w:pPr>
      <w:ind w:firstLine="720" w:start="1440" w:end="0"/>
    </w:pPr>
    <w:rPr/>
  </w:style>
  <w:style w:type="paragraph" w:styleId="Left-RightTwice">
    <w:name w:val="Left-Right Twice"/>
    <w:basedOn w:val="Normal"/>
    <w:qFormat/>
    <w:pPr>
      <w:ind w:firstLine="720" w:start="1440" w:end="1440"/>
    </w:pPr>
    <w:rPr/>
  </w:style>
  <w:style w:type="paragraph" w:styleId="DoubleSpaceNormal">
    <w:name w:val="Double Space Normal"/>
    <w:basedOn w:val="Normal"/>
    <w:qFormat/>
    <w:pPr>
      <w:spacing w:lineRule="auto" w:line="480" w:before="0" w:after="0"/>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2001-11-20T23:17:00Z</dcterms:created>
  <dc:creator>Martha Davenport</dc:creator>
  <dc:description/>
  <dc:language>en-CA</dc:language>
  <cp:lastModifiedBy>erainer</cp:lastModifiedBy>
  <cp:lastPrinted>2001-11-15T19:43:00Z</cp:lastPrinted>
  <dcterms:modified xsi:type="dcterms:W3CDTF">2001-11-20T23:17:00Z</dcterms:modified>
  <cp:revision>2</cp:revision>
  <dc:subject/>
  <dc:title>EASEMENT AGREEMENT</dc:title>
</cp:coreProperties>
</file>