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Termination Provisions</w:t>
      </w:r>
    </w:p>
    <w:p>
      <w:pPr>
        <w:pStyle w:val="Normal"/>
        <w:jc w:val="center"/>
        <w:rPr/>
      </w:pPr>
      <w:r>
        <w:rPr/>
      </w:r>
    </w:p>
    <w:p>
      <w:pPr>
        <w:pStyle w:val="Normal"/>
        <w:jc w:val="center"/>
        <w:rPr/>
      </w:pPr>
      <w:r>
        <w:rPr/>
        <w:t>Macro- and Microeconomic Considerations</w:t>
      </w:r>
    </w:p>
    <w:p>
      <w:pPr>
        <w:pStyle w:val="Normal"/>
        <w:rPr/>
      </w:pPr>
      <w:r>
        <w:rPr/>
      </w:r>
    </w:p>
    <w:p>
      <w:pPr>
        <w:pStyle w:val="Normal"/>
        <w:rPr/>
      </w:pPr>
      <w:r>
        <w:rPr/>
      </w:r>
    </w:p>
    <w:p>
      <w:pPr>
        <w:pStyle w:val="Normal"/>
        <w:rPr/>
      </w:pPr>
      <w:r>
        <w:rPr/>
        <w:t>One of the most onerous provisions for our customers to deal with in our agreements is the ‘liquidated damages’ provisions related to facility closures and sales.  Generally the required payments are in the form of ‘make whole’ provision that generally outline a payments based on the present value of anticipated future savings or other consideration for EESO.  These are separate and apart from any ‘cost of cover’ provisions which we would generally set forth in the commodity agreement.</w:t>
      </w:r>
    </w:p>
    <w:p>
      <w:pPr>
        <w:pStyle w:val="Normal"/>
        <w:rPr/>
      </w:pPr>
      <w:r>
        <w:rPr/>
      </w:r>
    </w:p>
    <w:p>
      <w:pPr>
        <w:pStyle w:val="Normal"/>
        <w:rPr/>
      </w:pPr>
      <w:r>
        <w:rPr/>
        <w:t>I believe that EESO can reduce substantially the amount and the apparent burden of those payments on the customer by making the amounts truly ‘risk based.’  In other words, what is the real risk or probability that a facility would be sold, closed or otherwise removed from the deal?  This would be separate and apart from the default termination provisions which would require full consideration to be paid to EESO.</w:t>
      </w:r>
    </w:p>
    <w:p>
      <w:pPr>
        <w:pStyle w:val="Normal"/>
        <w:rPr/>
      </w:pPr>
      <w:r>
        <w:rPr/>
      </w:r>
    </w:p>
    <w:p>
      <w:pPr>
        <w:pStyle w:val="Normal"/>
        <w:rPr/>
      </w:pPr>
      <w:r>
        <w:rPr/>
        <w:t>The risk-adjusted approach to value recovery would require the development of ‘probabilistic curves’ related to certain macro and microeconomic factors.  I would suggest we consider the following:</w:t>
      </w:r>
    </w:p>
    <w:p>
      <w:pPr>
        <w:pStyle w:val="Normal"/>
        <w:rPr/>
      </w:pPr>
      <w:r>
        <w:rPr/>
      </w:r>
    </w:p>
    <w:p>
      <w:pPr>
        <w:pStyle w:val="Normal"/>
        <w:numPr>
          <w:ilvl w:val="0"/>
          <w:numId w:val="3"/>
        </w:numPr>
        <w:rPr/>
      </w:pPr>
      <w:r>
        <w:rPr/>
        <w:t>Macroeconomic considerations</w:t>
      </w:r>
    </w:p>
    <w:p>
      <w:pPr>
        <w:pStyle w:val="Normal"/>
        <w:numPr>
          <w:ilvl w:val="0"/>
          <w:numId w:val="2"/>
        </w:numPr>
        <w:tabs>
          <w:tab w:val="left" w:pos="720" w:leader="none"/>
        </w:tabs>
        <w:ind w:hanging="360" w:start="720" w:end="0"/>
        <w:rPr/>
      </w:pPr>
      <w:r>
        <w:rPr/>
        <w:t>Strength of competition</w:t>
      </w:r>
    </w:p>
    <w:p>
      <w:pPr>
        <w:pStyle w:val="Normal"/>
        <w:numPr>
          <w:ilvl w:val="0"/>
          <w:numId w:val="2"/>
        </w:numPr>
        <w:tabs>
          <w:tab w:val="left" w:pos="720" w:leader="none"/>
        </w:tabs>
        <w:ind w:hanging="360" w:start="720" w:end="0"/>
        <w:rPr/>
      </w:pPr>
      <w:r>
        <w:rPr/>
        <w:t>Product/technological obsolence and fungibility</w:t>
      </w:r>
    </w:p>
    <w:p>
      <w:pPr>
        <w:pStyle w:val="Normal"/>
        <w:numPr>
          <w:ilvl w:val="0"/>
          <w:numId w:val="2"/>
        </w:numPr>
        <w:tabs>
          <w:tab w:val="left" w:pos="720" w:leader="none"/>
        </w:tabs>
        <w:ind w:hanging="360" w:start="720" w:end="0"/>
        <w:rPr/>
      </w:pPr>
      <w:r>
        <w:rPr/>
        <w:t>Demand shift</w:t>
      </w:r>
    </w:p>
    <w:p>
      <w:pPr>
        <w:pStyle w:val="Normal"/>
        <w:numPr>
          <w:ilvl w:val="0"/>
          <w:numId w:val="2"/>
        </w:numPr>
        <w:tabs>
          <w:tab w:val="left" w:pos="720" w:leader="none"/>
        </w:tabs>
        <w:ind w:hanging="360" w:start="720" w:end="0"/>
        <w:rPr/>
      </w:pPr>
      <w:r>
        <w:rPr/>
        <w:t>Distribution efficiencies</w:t>
      </w:r>
    </w:p>
    <w:p>
      <w:pPr>
        <w:pStyle w:val="Normal"/>
        <w:numPr>
          <w:ilvl w:val="0"/>
          <w:numId w:val="2"/>
        </w:numPr>
        <w:tabs>
          <w:tab w:val="left" w:pos="720" w:leader="none"/>
        </w:tabs>
        <w:ind w:hanging="360" w:start="720" w:end="0"/>
        <w:rPr/>
      </w:pPr>
      <w:r>
        <w:rPr/>
        <w:t>Financial strength of the customer</w:t>
      </w:r>
    </w:p>
    <w:p>
      <w:pPr>
        <w:pStyle w:val="Normal"/>
        <w:rPr/>
      </w:pPr>
      <w:r>
        <w:rPr/>
      </w:r>
    </w:p>
    <w:p>
      <w:pPr>
        <w:pStyle w:val="Normal"/>
        <w:numPr>
          <w:ilvl w:val="0"/>
          <w:numId w:val="4"/>
        </w:numPr>
        <w:rPr/>
      </w:pPr>
      <w:r>
        <w:rPr/>
        <w:t>Microeconomic considerations</w:t>
      </w:r>
    </w:p>
    <w:p>
      <w:pPr>
        <w:pStyle w:val="Normal"/>
        <w:numPr>
          <w:ilvl w:val="0"/>
          <w:numId w:val="1"/>
        </w:numPr>
        <w:tabs>
          <w:tab w:val="left" w:pos="720" w:leader="none"/>
        </w:tabs>
        <w:ind w:hanging="360" w:start="720" w:end="0"/>
        <w:rPr/>
      </w:pPr>
      <w:r>
        <w:rPr/>
        <w:t>Economic indicators (e.g. GDP growth)</w:t>
      </w:r>
    </w:p>
    <w:p>
      <w:pPr>
        <w:pStyle w:val="Normal"/>
        <w:numPr>
          <w:ilvl w:val="0"/>
          <w:numId w:val="1"/>
        </w:numPr>
        <w:tabs>
          <w:tab w:val="left" w:pos="720" w:leader="none"/>
        </w:tabs>
        <w:ind w:hanging="360" w:start="720" w:end="0"/>
        <w:rPr/>
      </w:pPr>
      <w:r>
        <w:rPr/>
        <w:t>Populations shift</w:t>
      </w:r>
    </w:p>
    <w:p>
      <w:pPr>
        <w:pStyle w:val="Normal"/>
        <w:rPr/>
      </w:pPr>
      <w:r>
        <w:rPr/>
      </w:r>
    </w:p>
    <w:p>
      <w:pPr>
        <w:pStyle w:val="Normal"/>
        <w:rPr/>
      </w:pPr>
      <w:r>
        <w:rPr/>
      </w:r>
    </w:p>
    <w:p>
      <w:pPr>
        <w:pStyle w:val="Normal"/>
        <w:rPr/>
      </w:pPr>
      <w:r>
        <w:rPr/>
        <w:t>Mechanically, these curves would then be ‘aggregated’ to develop a risk profile for a particular industry segment and then down to the customer level.  This ‘risk curve’ would then be utilized to take a reserve against the anticipated cash flows in the deal, much as we handle a consumption premium today.  We should differentiate between the risks of closure of facilities and the risk of sale, which I believe is more difficult to quantify.  However, there are other mitigants we can build into our agreements concerning sales of facilities which can help to accommodate the customer.  Specifically the ability for the buyer to assume the terms of the contract with EESO.</w:t>
      </w:r>
    </w:p>
    <w:p>
      <w:pPr>
        <w:pStyle w:val="Normal"/>
        <w:rPr/>
      </w:pPr>
      <w:r>
        <w:rPr/>
      </w:r>
    </w:p>
    <w:p>
      <w:pPr>
        <w:pStyle w:val="Normal"/>
        <w:rPr/>
      </w:pPr>
      <w:r>
        <w:rPr/>
        <w:t>Next steps:</w:t>
      </w:r>
    </w:p>
    <w:p>
      <w:pPr>
        <w:pStyle w:val="Normal"/>
        <w:rPr/>
      </w:pPr>
      <w:r>
        <w:rPr/>
      </w:r>
    </w:p>
    <w:p>
      <w:pPr>
        <w:pStyle w:val="Normal"/>
        <w:numPr>
          <w:ilvl w:val="0"/>
          <w:numId w:val="5"/>
        </w:numPr>
        <w:rPr/>
      </w:pPr>
      <w:r>
        <w:rPr/>
        <w:t>Discussion concept with Research</w:t>
      </w:r>
    </w:p>
    <w:p>
      <w:pPr>
        <w:pStyle w:val="Normal"/>
        <w:numPr>
          <w:ilvl w:val="0"/>
          <w:numId w:val="5"/>
        </w:numPr>
        <w:rPr/>
      </w:pPr>
      <w:r>
        <w:rPr/>
        <w:t>Adjust and firm-up concept</w:t>
      </w:r>
    </w:p>
    <w:p>
      <w:pPr>
        <w:pStyle w:val="Normal"/>
        <w:numPr>
          <w:ilvl w:val="0"/>
          <w:numId w:val="5"/>
        </w:numPr>
        <w:rPr/>
      </w:pPr>
      <w:r>
        <w:rPr/>
        <w:t>Re-introduce to executive management and Risk Management</w:t>
      </w:r>
    </w:p>
    <w:p>
      <w:pPr>
        <w:pStyle w:val="Normal"/>
        <w:numPr>
          <w:ilvl w:val="0"/>
          <w:numId w:val="5"/>
        </w:numPr>
        <w:rPr/>
      </w:pPr>
      <w:r>
        <w:rPr/>
        <w:t>Develop action plan and time line</w:t>
      </w:r>
    </w:p>
    <w:p>
      <w:pPr>
        <w:pStyle w:val="Normal"/>
        <w:numPr>
          <w:ilvl w:val="0"/>
          <w:numId w:val="5"/>
        </w:numPr>
        <w:rPr/>
      </w:pPr>
      <w:r>
        <w:rPr/>
        <w:t>Develop curves</w:t>
      </w:r>
    </w:p>
    <w:p>
      <w:pPr>
        <w:pStyle w:val="Normal"/>
        <w:numPr>
          <w:ilvl w:val="0"/>
          <w:numId w:val="5"/>
        </w:numPr>
        <w:rPr/>
      </w:pPr>
      <w:r>
        <w:rPr/>
        <w:t>Implement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2001-02-02T11:54:00Z</dcterms:created>
  <dc:creator>richard l zdunkewicz</dc:creator>
  <dc:description/>
  <dc:language>en-CA</dc:language>
  <cp:lastModifiedBy>richard l zdunkewicz</cp:lastModifiedBy>
  <dcterms:modified xsi:type="dcterms:W3CDTF">2001-02-14T13:49:00Z</dcterms:modified>
  <cp:revision>3</cp:revision>
  <dc:subject/>
  <dc:title>Termination Provisions</dc:title>
</cp:coreProperties>
</file>