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
        <w:numPr>
          <w:ilvl w:val="0"/>
          <w:numId w:val="0"/>
        </w:numPr>
        <w:spacing w:before="240" w:after="0"/>
        <w:jc w:val="center"/>
        <w:outlineLvl w:val="0"/>
        <w:rPr>
          <w:b/>
          <w:u w:val="none"/>
        </w:rPr>
      </w:pPr>
      <w:r>
        <w:rPr>
          <w:b/>
          <w:u w:val="none"/>
        </w:rPr>
        <w:t>AGREEMENT</w:t>
      </w:r>
    </w:p>
    <w:p>
      <w:pPr>
        <w:pStyle w:val="Normal"/>
        <w:rPr>
          <w:b/>
          <w:u w:val="single"/>
        </w:rPr>
      </w:pPr>
      <w:r>
        <w:rPr>
          <w:b/>
          <w:u w:val="single"/>
        </w:rPr>
      </w:r>
    </w:p>
    <w:p>
      <w:pPr>
        <w:pStyle w:val="Normal"/>
        <w:rPr/>
      </w:pPr>
      <w:r>
        <w:rPr/>
        <w:t>This Agreement is dated November 1, 2001 and is by and between Lehman Brothers Finance S.A. (“Lehman”) and  Enron Corp. (“Enron”) (Lehman and Enron together, the “parties” and each, a “party”).</w:t>
      </w:r>
    </w:p>
    <w:p>
      <w:pPr>
        <w:pStyle w:val="Normal"/>
        <w:rPr/>
      </w:pPr>
      <w:r>
        <w:rPr/>
      </w:r>
    </w:p>
    <w:p>
      <w:pPr>
        <w:pStyle w:val="Normal"/>
        <w:rPr/>
      </w:pPr>
      <w:r>
        <w:rPr/>
        <w:t xml:space="preserve">WHEREAS Lehman and Enron have entered into an ISDA Master Agreement dated as of November 14, 2000 (the “ISDA Master”); </w:t>
      </w:r>
    </w:p>
    <w:p>
      <w:pPr>
        <w:pStyle w:val="Normal"/>
        <w:rPr/>
      </w:pPr>
      <w:r>
        <w:rPr/>
      </w:r>
    </w:p>
    <w:p>
      <w:pPr>
        <w:pStyle w:val="Normal"/>
        <w:rPr/>
      </w:pPr>
      <w:r>
        <w:rPr/>
        <w:t>AND WHEREAS Lehman and Enron have entered into a swap agreement dated September 28, 2001 with a Global Deal ID of 196850 and a termination date of January 4, 2002 (the “Swap”), a put option dated October 1, 2001 with a Global Deal ID of 197073 and an expiration date of November 1, 2001 (“Transaction A”) and a put option dated as of October 1, 2001 with a Global Deal ID of 197075 and an expiration date of December 28, 2001 (“Transaction B”) (the Swap, Transaction A and Transaction B together, the “Transactions”), which Transactions were all entered into under the ISDA Master;</w:t>
      </w:r>
    </w:p>
    <w:p>
      <w:pPr>
        <w:pStyle w:val="Normal"/>
        <w:rPr/>
      </w:pPr>
      <w:r>
        <w:rPr/>
      </w:r>
    </w:p>
    <w:p>
      <w:pPr>
        <w:pStyle w:val="Normal"/>
        <w:rPr/>
      </w:pPr>
      <w:r>
        <w:rPr/>
        <w:t>AND WHEREAS this Agreement shall constitute a confirmation under the ISDA Master and all capitalized terms not defined herein shall have the meanings set out in the confirmations evidencing the Transactions (and this Agreement shall constitute a Swap Transaction for purposes of the Swap Definitions and a Share Swap Transaction for purposes of the Equity Definitions incorporated herein);</w:t>
      </w:r>
    </w:p>
    <w:p>
      <w:pPr>
        <w:pStyle w:val="Normal"/>
        <w:rPr/>
      </w:pPr>
      <w:r>
        <w:rPr/>
      </w:r>
    </w:p>
    <w:p>
      <w:pPr>
        <w:pStyle w:val="Normal"/>
        <w:rPr/>
      </w:pPr>
      <w:r>
        <w:rPr/>
        <w:t xml:space="preserve">AND WHEREAS Lehman and Enron have agreed to terminate the Transactions under the conditions set forth herein; </w:t>
      </w:r>
    </w:p>
    <w:p>
      <w:pPr>
        <w:pStyle w:val="Normal"/>
        <w:rPr/>
      </w:pPr>
      <w:r>
        <w:rPr/>
      </w:r>
    </w:p>
    <w:p>
      <w:pPr>
        <w:pStyle w:val="Normal"/>
        <w:rPr>
          <w:lang w:eastAsia="en-US"/>
        </w:rPr>
      </w:pPr>
      <w:r>
        <w:rPr>
          <w:lang w:eastAsia="en-US"/>
        </w:rPr>
        <w:t>NOW THEREFORE, for good and valuable consideration, the receipt and sufficiency of which is hereby acknowledged by all parties, the parties agree:</w:t>
      </w:r>
    </w:p>
    <w:p>
      <w:pPr>
        <w:pStyle w:val="Normal"/>
        <w:rPr>
          <w:lang w:eastAsia="en-US"/>
        </w:rPr>
      </w:pPr>
      <w:r>
        <w:rPr>
          <w:lang w:eastAsia="en-US"/>
        </w:rPr>
      </w:r>
    </w:p>
    <w:p>
      <w:pPr>
        <w:pStyle w:val="Normal"/>
        <w:rPr/>
      </w:pPr>
      <w:r>
        <w:rPr/>
        <w:t>1.</w:t>
        <w:tab/>
        <w:t>Lehman and Enron hereby terminate the Swap as set out herein.</w:t>
      </w:r>
    </w:p>
    <w:p>
      <w:pPr>
        <w:pStyle w:val="Normal"/>
        <w:rPr/>
      </w:pPr>
      <w:r>
        <w:rPr/>
      </w:r>
    </w:p>
    <w:p>
      <w:pPr>
        <w:pStyle w:val="Normal"/>
        <w:rPr/>
      </w:pPr>
      <w:r>
        <w:rPr/>
        <w:t>2.</w:t>
        <w:tab/>
        <w:t xml:space="preserve">Lehman and Enron hereby terminate Transaction A as set out herein. </w:t>
      </w:r>
    </w:p>
    <w:p>
      <w:pPr>
        <w:pStyle w:val="Normal"/>
        <w:rPr/>
      </w:pPr>
      <w:r>
        <w:rPr/>
      </w:r>
    </w:p>
    <w:p>
      <w:pPr>
        <w:pStyle w:val="Normal"/>
        <w:rPr/>
      </w:pPr>
      <w:r>
        <w:rPr/>
        <w:t>3.</w:t>
        <w:tab/>
        <w:t>Lehman and Enron hereby terminate Transaction B as set out herein.</w:t>
      </w:r>
    </w:p>
    <w:p>
      <w:pPr>
        <w:pStyle w:val="Normal"/>
        <w:rPr/>
      </w:pPr>
      <w:r>
        <w:rPr/>
        <w:tab/>
      </w:r>
    </w:p>
    <w:p>
      <w:pPr>
        <w:pStyle w:val="Normal"/>
        <w:rPr/>
      </w:pPr>
      <w:r>
        <w:rPr/>
        <w:t>4.</w:t>
        <w:tab/>
        <w:t>Enron will transfer to Lehman the Termination Payment under the Transactions as final settlement and payment thereunder. The Termination Payment shall be delivered in accordance with Lehman’s instructions not later than 4:00 p.m. (New York local time) on November 6, 2001 (the “Payment Date”). Pending receipt of the Termination Payment, this Agreement evidences Enron’s debt obligation to Lehman.</w:t>
      </w:r>
    </w:p>
    <w:p>
      <w:pPr>
        <w:pStyle w:val="Normal"/>
        <w:rPr/>
      </w:pPr>
      <w:r>
        <w:rPr/>
      </w:r>
    </w:p>
    <w:p>
      <w:pPr>
        <w:pStyle w:val="Normal"/>
        <w:rPr/>
      </w:pPr>
      <w:r>
        <w:rPr/>
        <w:t>“</w:t>
      </w:r>
      <w:r>
        <w:rPr/>
        <w:t xml:space="preserve">Termination Payment” means (I) an amount equal to USD $5,000,000.00 </w:t>
      </w:r>
      <w:r>
        <w:rPr>
          <w:i/>
        </w:rPr>
        <w:t xml:space="preserve">plus </w:t>
      </w:r>
      <w:r>
        <w:rPr/>
        <w:t xml:space="preserve"> (II) the Note. The “Note” means a note payable to Lehman Commercial Paper Inc. for the Principal Amount, with a maturity date of December 3, 2001 (the “Maturity Date”), with an annualized interest rate of 3.25 percent calculated on an actual/360 basis, with interest payable on the Maturity Date and in a form produced by or otherwise acceptable to Lehman. The final form of the Note will contain events of default allowing Lehman to terminate the note and accelerate all payments thereunder equivalent to the Events of Default and Termination Events under the ISDA Master. Enron agrees that it will account for and treat the Note for all purposes as senior unsecured indebtedness, ranking pari passu with all bank debt. </w:t>
      </w:r>
    </w:p>
    <w:p>
      <w:pPr>
        <w:pStyle w:val="Normal"/>
        <w:rPr/>
      </w:pPr>
      <w:r>
        <w:rPr/>
      </w:r>
    </w:p>
    <w:p>
      <w:pPr>
        <w:pStyle w:val="Normal"/>
        <w:rPr/>
      </w:pPr>
      <w:r>
        <w:rPr/>
        <w:t>“</w:t>
      </w:r>
      <w:r>
        <w:rPr/>
        <w:t>Principal Amount” means USD $173,538,284.14.</w:t>
      </w:r>
    </w:p>
    <w:p>
      <w:pPr>
        <w:pStyle w:val="Normal"/>
        <w:rPr/>
      </w:pPr>
      <w:r>
        <w:rPr/>
      </w:r>
    </w:p>
    <w:p>
      <w:pPr>
        <w:pStyle w:val="Normal"/>
        <w:rPr/>
      </w:pPr>
      <w:r>
        <w:rPr/>
        <w:t>5.</w:t>
        <w:tab/>
        <w:t>Lehman will transfer to Enron 2,434,339 common shares of Enron on the Payment Date.</w:t>
      </w:r>
    </w:p>
    <w:p>
      <w:pPr>
        <w:pStyle w:val="Normal"/>
        <w:rPr/>
      </w:pPr>
      <w:r>
        <w:rPr/>
      </w:r>
    </w:p>
    <w:p>
      <w:pPr>
        <w:pStyle w:val="Normal"/>
        <w:rPr/>
      </w:pPr>
      <w:r>
        <w:rPr/>
        <w:t>6.</w:t>
        <w:tab/>
        <w:t xml:space="preserve"> In any legal action between Enron, its employees or agents and Lehman, its employees or agents  which arises out of this Agreement: (i) the parties agree that service of process may be made by certified mail and the parties hereby waive any objection to such service; (ii) the parties agree that the courts of the United States District Court sitting in the State of New York shall have exclusive jurisdiction and hereby waive any objection to such exclusive jurisdiction; and (iii) the parties agree that the exclusive venue of any such action will be the Southern District of New York.</w:t>
      </w:r>
    </w:p>
    <w:p>
      <w:pPr>
        <w:pStyle w:val="bod"/>
        <w:rPr/>
      </w:pPr>
      <w:r>
        <w:rPr/>
      </w:r>
    </w:p>
    <w:p>
      <w:pPr>
        <w:pStyle w:val="bod"/>
        <w:rPr/>
      </w:pPr>
      <w:r>
        <w:rPr/>
        <w:t>7.</w:t>
        <w:tab/>
        <w:t xml:space="preserve">This Agreement shall be binding upon the parties and their respective successors, by merger, consolidation or otherwise, and assigns. Enron may not assign or transfer this Agreement without the prior written consent of Lehman.  </w:t>
      </w:r>
    </w:p>
    <w:p>
      <w:pPr>
        <w:pStyle w:val="Normal"/>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8.</w:t>
        <w:tab/>
        <w:t xml:space="preserve"> This agreement is irrevocable and  supercedes any previous agreement or understanding between the parties and is the complete agreement of the parties with regard to the subject matter hereof.   No modification, amendment, supplement to or waiver of this Agreement or any of its provisions shall be binding upon the parties hereto unless made in writing and duly signed by both parties.  A failure or delay of either party to this Agreement to enforce at any time any of the provisions of this Agreement, or to exercise any option which is herein provided, or to require at any time performance of any of the provisions hereof, shall in no way be construed to be a waiver of such provision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9.</w:t>
        <w:tab/>
        <w:t>Neither Lehman nor any of its affiliates has advised Enron with respect to any legal, regulatory, tax, accounting or economic consequences arising from this Agreement.  Lehman and Enron are acting on an arms-length basis and are not fiduciaries, agents, or partners with respect to each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10.</w:t>
        <w:tab/>
        <w:t xml:space="preserve"> In the event any provision of the Agreement shall for any reason be held to be invalid, illegal or unenforceable, such provision shall be replaced by a mutually acceptable provision, which, being valid, legal and enforceable, comes closest to the intention of the parties underlying the invalid, illegal, or unenforceable provision.  All</w:t>
      </w:r>
      <w:r>
        <w:rPr>
          <w:b/>
        </w:rPr>
        <w:t xml:space="preserve"> </w:t>
      </w:r>
      <w:r>
        <w:rPr/>
        <w:t>other provisions of this Agreement will continue to remain in full force and effect.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11.</w:t>
        <w:tab/>
        <w:t xml:space="preserve"> This Agreement shall be governed by the laws of the State of New York, without giving effect to the choice of law or conflict of law provisions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Accepted and Agreed as of November 1,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LEHMAN BROTHERS FINANCE S.A., </w:t>
        <w:tab/>
        <w:tab/>
        <w:tab/>
        <w:t>ENRON CORP.</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By its agent, Lehman Brothers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By: _____________________________</w:t>
        <w:tab/>
        <w:tab/>
        <w:tab/>
        <w:t>By:__________________________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Name:</w:t>
        <w:tab/>
        <w:tab/>
        <w:tab/>
        <w:tab/>
        <w:tab/>
        <w:tab/>
        <w:tab/>
        <w:t>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Title:</w:t>
        <w:tab/>
        <w:tab/>
        <w:tab/>
        <w:tab/>
        <w:tab/>
        <w:tab/>
        <w:tab/>
        <w:t>Title:</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spacing w:before="240" w:after="0"/>
    </w:pPr>
    <w:rPr>
      <w:u w:val="single"/>
    </w:rPr>
  </w:style>
  <w:style w:type="paragraph" w:styleId="bod">
    <w:name w:val="bod"/>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pPr>
    <w:rPr/>
  </w:style>
  <w:style w:type="paragraph" w:styleId="BodyText2">
    <w:name w:val="Body Text 2"/>
    <w:basedOn w:val="Normal"/>
    <w:qFormat/>
    <w:pPr>
      <w:tabs>
        <w:tab w:val="left" w:pos="720" w:leader="none"/>
      </w:tabs>
    </w:pPr>
    <w:rPr>
      <w:sz w:val="22"/>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2001-11-01T18:40:00Z</dcterms:created>
  <dc:creator>Lehman Brothers</dc:creator>
  <dc:description/>
  <dc:language>en-CA</dc:language>
  <cp:lastModifiedBy>Lehman Brothers</cp:lastModifiedBy>
  <cp:lastPrinted>2001-11-01T16:17:00Z</cp:lastPrinted>
  <dcterms:modified xsi:type="dcterms:W3CDTF">2001-11-01T18:55:00Z</dcterms:modified>
  <cp:revision>3</cp:revision>
  <dc:subject/>
  <dc:title>AGREEMENT</dc:title>
</cp:coreProperties>
</file>