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2"/>
              </w:rPr>
            </w:pPr>
            <w:r>
              <w:rPr>
                <w:sz w:val="22"/>
              </w:rPr>
              <w:drawing>
                <wp:inline distT="0" distB="0" distL="0" distR="0">
                  <wp:extent cx="913765" cy="84709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3765" cy="847090"/>
                          </a:xfrm>
                          <a:prstGeom prst="rect">
                            <a:avLst/>
                          </a:prstGeom>
                          <a:noFill/>
                        </pic:spPr>
                      </pic:pic>
                    </a:graphicData>
                  </a:graphic>
                </wp:inline>
              </w:drawing>
            </w:r>
          </w:p>
        </w:tc>
        <w:tc>
          <w:tcPr>
            <w:tcW w:w="4878" w:type="dxa"/>
            <w:tcBorders/>
          </w:tcPr>
          <w:p>
            <w:pPr>
              <w:pStyle w:val="Normal"/>
              <w:tabs>
                <w:tab w:val="clear" w:pos="720"/>
                <w:tab w:val="left" w:pos="2412" w:leader="none"/>
              </w:tabs>
              <w:ind w:start="1782" w:end="0"/>
              <w:jc w:val="end"/>
              <w:rPr>
                <w:b/>
                <w:sz w:val="22"/>
              </w:rPr>
            </w:pPr>
            <w:r>
              <w:rPr>
                <w:b/>
                <w:sz w:val="22"/>
              </w:rPr>
              <w:t>Enron North America Corp.</w:t>
            </w:r>
          </w:p>
          <w:p>
            <w:pPr>
              <w:pStyle w:val="Normal"/>
              <w:tabs>
                <w:tab w:val="clear" w:pos="720"/>
                <w:tab w:val="left" w:pos="2412" w:leader="none"/>
              </w:tabs>
              <w:ind w:start="1782" w:end="0"/>
              <w:jc w:val="end"/>
              <w:rPr>
                <w:sz w:val="22"/>
              </w:rPr>
            </w:pPr>
            <w:r>
              <w:rPr>
                <w:i/>
                <w:sz w:val="22"/>
              </w:rPr>
              <w:t>P.O. Box 4428</w:t>
            </w:r>
          </w:p>
          <w:p>
            <w:pPr>
              <w:pStyle w:val="Normal"/>
              <w:tabs>
                <w:tab w:val="clear" w:pos="720"/>
                <w:tab w:val="left" w:pos="2412" w:leader="none"/>
              </w:tabs>
              <w:ind w:start="1782" w:end="0"/>
              <w:jc w:val="end"/>
              <w:rPr>
                <w:sz w:val="22"/>
              </w:rPr>
            </w:pPr>
            <w:r>
              <w:rPr>
                <w:i/>
                <w:sz w:val="22"/>
              </w:rPr>
              <w:t>Houston, TX  77210-4428</w:t>
            </w:r>
          </w:p>
          <w:p>
            <w:pPr>
              <w:pStyle w:val="Normal"/>
              <w:tabs>
                <w:tab w:val="clear" w:pos="720"/>
                <w:tab w:val="left" w:pos="2412" w:leader="none"/>
              </w:tabs>
              <w:ind w:start="1782" w:end="0"/>
              <w:jc w:val="end"/>
              <w:rPr>
                <w:sz w:val="22"/>
              </w:rPr>
            </w:pPr>
            <w:r>
              <w:rPr>
                <w:i/>
                <w:sz w:val="22"/>
              </w:rPr>
              <w:t>Phone: (713) 853-3300</w:t>
            </w:r>
          </w:p>
          <w:p>
            <w:pPr>
              <w:pStyle w:val="Normal"/>
              <w:tabs>
                <w:tab w:val="clear" w:pos="720"/>
                <w:tab w:val="left" w:pos="2412" w:leader="none"/>
              </w:tabs>
              <w:ind w:start="1782" w:end="0"/>
              <w:jc w:val="end"/>
              <w:rPr>
                <w:sz w:val="22"/>
              </w:rPr>
            </w:pPr>
            <w:r>
              <w:rPr>
                <w:i/>
                <w:sz w:val="22"/>
              </w:rPr>
              <w:t>Fax:  (713) 646-8898</w:t>
            </w:r>
          </w:p>
        </w:tc>
      </w:tr>
    </w:tbl>
    <w:p>
      <w:pPr>
        <w:pStyle w:val="Caption"/>
        <w:rPr/>
      </w:pPr>
      <w:r>
        <w:rPr/>
        <w:t xml:space="preserve">CONFIRMATION </w:t>
      </w:r>
    </w:p>
    <w:p>
      <w:pPr>
        <w:pStyle w:val="Normal"/>
        <w:jc w:val="center"/>
        <w:rPr>
          <w:b/>
          <w:sz w:val="22"/>
        </w:rPr>
      </w:pPr>
      <w:r>
        <w:rPr>
          <w:b/>
          <w:sz w:val="22"/>
        </w:rPr>
      </w:r>
    </w:p>
    <w:p>
      <w:pPr>
        <w:pStyle w:val="Normal"/>
        <w:rPr>
          <w:b/>
          <w:sz w:val="22"/>
        </w:rPr>
      </w:pPr>
      <w:r>
        <w:rPr>
          <w:b/>
          <w:sz w:val="22"/>
        </w:rPr>
      </w:r>
    </w:p>
    <w:p>
      <w:pPr>
        <w:pStyle w:val="Normal"/>
        <w:ind w:firstLine="720" w:end="0"/>
        <w:rPr>
          <w:sz w:val="22"/>
        </w:rPr>
      </w:pPr>
      <w:r>
        <w:rPr>
          <w:sz w:val="22"/>
        </w:rPr>
        <w:t>Date:</w:t>
        <w:tab/>
        <w:tab/>
        <w:tab/>
        <w:tab/>
        <w:t>June 20, 2000</w:t>
      </w:r>
    </w:p>
    <w:p>
      <w:pPr>
        <w:pStyle w:val="Normal"/>
        <w:ind w:firstLine="720" w:end="0"/>
        <w:rPr>
          <w:sz w:val="22"/>
        </w:rPr>
      </w:pPr>
      <w:r>
        <w:rPr>
          <w:sz w:val="22"/>
        </w:rPr>
        <w:t>To:</w:t>
        <w:tab/>
        <w:tab/>
        <w:tab/>
        <w:tab/>
        <w:t>Temple-Inland Forest Products Corporation (“Counterparty”)</w:t>
      </w:r>
    </w:p>
    <w:p>
      <w:pPr>
        <w:pStyle w:val="Normal"/>
        <w:numPr>
          <w:ilvl w:val="0"/>
          <w:numId w:val="0"/>
        </w:numPr>
        <w:ind w:firstLine="720" w:end="0"/>
        <w:outlineLvl w:val="0"/>
        <w:rPr>
          <w:sz w:val="22"/>
        </w:rPr>
      </w:pPr>
      <w:r>
        <w:rPr>
          <w:sz w:val="22"/>
        </w:rPr>
        <w:t>Attention:</w:t>
        <w:tab/>
        <w:tab/>
        <w:tab/>
        <w:t>Pat Patranella</w:t>
      </w:r>
    </w:p>
    <w:p>
      <w:pPr>
        <w:pStyle w:val="Normal"/>
        <w:rPr>
          <w:sz w:val="22"/>
        </w:rPr>
      </w:pPr>
      <w:r>
        <w:rPr>
          <w:sz w:val="22"/>
        </w:rPr>
        <w:tab/>
        <w:t>Phone Number:</w:t>
        <w:tab/>
        <w:tab/>
        <w:tab/>
        <w:t>(936) 829-1628</w:t>
      </w:r>
    </w:p>
    <w:p>
      <w:pPr>
        <w:pStyle w:val="Normal"/>
        <w:ind w:firstLine="720" w:end="0"/>
        <w:rPr>
          <w:sz w:val="22"/>
        </w:rPr>
      </w:pPr>
      <w:r>
        <w:rPr>
          <w:sz w:val="22"/>
        </w:rPr>
        <w:t>Fax Number:</w:t>
        <w:tab/>
        <w:tab/>
        <w:tab/>
        <w:t>(936) 829-1731</w:t>
      </w:r>
    </w:p>
    <w:p>
      <w:pPr>
        <w:pStyle w:val="Normal"/>
        <w:numPr>
          <w:ilvl w:val="0"/>
          <w:numId w:val="0"/>
        </w:numPr>
        <w:ind w:firstLine="720" w:end="0"/>
        <w:outlineLvl w:val="0"/>
        <w:rPr>
          <w:sz w:val="22"/>
        </w:rPr>
      </w:pPr>
      <w:r>
        <w:rPr>
          <w:sz w:val="22"/>
        </w:rPr>
        <w:t>From:</w:t>
        <w:tab/>
        <w:tab/>
        <w:tab/>
        <w:tab/>
        <w:t>Enron North America Corp. (“ENA”)</w:t>
      </w:r>
    </w:p>
    <w:p>
      <w:pPr>
        <w:pStyle w:val="Normal"/>
        <w:ind w:firstLine="720" w:end="0"/>
        <w:rPr>
          <w:sz w:val="22"/>
        </w:rPr>
      </w:pPr>
      <w:r>
        <w:rPr>
          <w:sz w:val="22"/>
        </w:rPr>
        <w:t>Re:</w:t>
        <w:tab/>
        <w:tab/>
        <w:tab/>
        <w:tab/>
        <w:t xml:space="preserve">Commodity Swap, ENA Deal No. </w:t>
      </w:r>
      <w:r>
        <w:rPr/>
        <w:t>NN7137.1 &amp; .2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6750" w:leader="none"/>
          <w:tab w:val="left" w:pos="7200" w:leader="none"/>
          <w:tab w:val="left" w:pos="7920" w:leader="none"/>
          <w:tab w:val="left" w:pos="8640" w:leader="none"/>
        </w:tabs>
        <w:jc w:val="both"/>
        <w:rPr>
          <w:sz w:val="22"/>
        </w:rPr>
      </w:pPr>
      <w:r>
        <w:rPr>
          <w:sz w:val="22"/>
        </w:rPr>
      </w:r>
    </w:p>
    <w:p>
      <w:pPr>
        <w:pStyle w:val="BodyTextIndent2"/>
        <w:rPr/>
      </w:pPr>
      <w:r>
        <w:rPr/>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Normal"/>
        <w:rPr>
          <w:sz w:val="22"/>
        </w:rPr>
      </w:pPr>
      <w:r>
        <w:rPr>
          <w:sz w:val="22"/>
        </w:rPr>
      </w:r>
    </w:p>
    <w:p>
      <w:pPr>
        <w:pStyle w:val="Normal"/>
        <w:numPr>
          <w:ilvl w:val="0"/>
          <w:numId w:val="0"/>
        </w:numPr>
        <w:outlineLvl w:val="0"/>
        <w:rPr>
          <w:sz w:val="22"/>
        </w:rPr>
      </w:pPr>
      <w:r>
        <w:rPr>
          <w:b/>
          <w:sz w:val="22"/>
          <w:u w:val="single"/>
        </w:rPr>
        <w:t>General Terms:</w:t>
      </w:r>
    </w:p>
    <w:tbl>
      <w:tblPr>
        <w:tblW w:w="9576" w:type="dxa"/>
        <w:jc w:val="start"/>
        <w:tblInd w:w="0" w:type="dxa"/>
        <w:tblLayout w:type="fixed"/>
        <w:tblCellMar>
          <w:top w:w="0" w:type="dxa"/>
          <w:start w:w="108" w:type="dxa"/>
          <w:bottom w:w="0" w:type="dxa"/>
          <w:end w:w="108" w:type="dxa"/>
        </w:tblCellMar>
      </w:tblPr>
      <w:tblGrid>
        <w:gridCol w:w="4338"/>
        <w:gridCol w:w="5238"/>
      </w:tblGrid>
      <w:tr>
        <w:trPr/>
        <w:tc>
          <w:tcPr>
            <w:tcW w:w="4338" w:type="dxa"/>
            <w:tcBorders/>
          </w:tcPr>
          <w:p>
            <w:pPr>
              <w:pStyle w:val="Normal"/>
              <w:snapToGrid w:val="false"/>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Total Notional Quantity:</w:t>
            </w:r>
          </w:p>
        </w:tc>
        <w:tc>
          <w:tcPr>
            <w:tcW w:w="5238" w:type="dxa"/>
            <w:tcBorders/>
          </w:tcPr>
          <w:p>
            <w:pPr>
              <w:pStyle w:val="Normal"/>
              <w:jc w:val="both"/>
              <w:rPr>
                <w:sz w:val="22"/>
              </w:rPr>
            </w:pPr>
            <w:r>
              <w:rPr>
                <w:sz w:val="22"/>
              </w:rPr>
              <w:t>6,000 Thousand Board Feet of Commodity A</w:t>
            </w:r>
          </w:p>
          <w:p>
            <w:pPr>
              <w:pStyle w:val="Normal"/>
              <w:jc w:val="both"/>
              <w:rPr>
                <w:sz w:val="22"/>
              </w:rPr>
            </w:pPr>
            <w:r>
              <w:rPr>
                <w:sz w:val="22"/>
              </w:rPr>
              <w:t>3,000 Thousand Board Feet of Commodity B</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 xml:space="preserve">Notional Quantity per </w:t>
            </w:r>
          </w:p>
          <w:p>
            <w:pPr>
              <w:pStyle w:val="Normal"/>
              <w:ind w:start="720" w:end="0"/>
              <w:jc w:val="both"/>
              <w:rPr>
                <w:sz w:val="22"/>
              </w:rPr>
            </w:pPr>
            <w:r>
              <w:rPr>
                <w:sz w:val="22"/>
              </w:rPr>
              <w:t>Determination Period:</w:t>
            </w:r>
          </w:p>
        </w:tc>
        <w:tc>
          <w:tcPr>
            <w:tcW w:w="5238" w:type="dxa"/>
            <w:tcBorders/>
          </w:tcPr>
          <w:p>
            <w:pPr>
              <w:pStyle w:val="Normal"/>
              <w:jc w:val="both"/>
              <w:rPr>
                <w:sz w:val="22"/>
              </w:rPr>
            </w:pPr>
            <w:r>
              <w:rPr>
                <w:sz w:val="22"/>
              </w:rPr>
              <w:t>2,000 Thousand Board Feet of Commodity A</w:t>
            </w:r>
          </w:p>
          <w:p>
            <w:pPr>
              <w:pStyle w:val="Normal"/>
              <w:jc w:val="both"/>
              <w:rPr>
                <w:sz w:val="22"/>
              </w:rPr>
            </w:pPr>
            <w:r>
              <w:rPr>
                <w:sz w:val="22"/>
              </w:rPr>
              <w:t>1,000 Thousand Board Feet of Commodity B</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w:t>
            </w:r>
          </w:p>
        </w:tc>
        <w:tc>
          <w:tcPr>
            <w:tcW w:w="5238" w:type="dxa"/>
            <w:tcBorders/>
          </w:tcPr>
          <w:p>
            <w:pPr>
              <w:pStyle w:val="Normal"/>
              <w:jc w:val="both"/>
              <w:rPr>
                <w:sz w:val="22"/>
              </w:rPr>
            </w:pPr>
            <w:r>
              <w:rPr>
                <w:sz w:val="22"/>
              </w:rPr>
              <w:t>2 X 6 #2 &amp; Btr., Kiln Dried Random Length, Southern Pine Western (“Commodity A”)</w:t>
            </w:r>
          </w:p>
          <w:p>
            <w:pPr>
              <w:pStyle w:val="Normal"/>
              <w:spacing w:lineRule="exact" w:line="120"/>
              <w:jc w:val="both"/>
              <w:rPr>
                <w:sz w:val="22"/>
              </w:rPr>
            </w:pPr>
            <w:r>
              <w:rPr>
                <w:sz w:val="22"/>
              </w:rPr>
            </w:r>
          </w:p>
          <w:p>
            <w:pPr>
              <w:pStyle w:val="Normal"/>
              <w:jc w:val="both"/>
              <w:rPr>
                <w:sz w:val="22"/>
              </w:rPr>
            </w:pPr>
            <w:r>
              <w:rPr>
                <w:sz w:val="22"/>
              </w:rPr>
              <w:t>2 X 8 #2 &amp; Btr., Kiln Dried Random Length, Southern Pine Western (“Commodity B”)</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Commodity Unit:</w:t>
            </w:r>
          </w:p>
        </w:tc>
        <w:tc>
          <w:tcPr>
            <w:tcW w:w="5238" w:type="dxa"/>
            <w:tcBorders/>
          </w:tcPr>
          <w:p>
            <w:pPr>
              <w:pStyle w:val="Normal"/>
              <w:jc w:val="both"/>
              <w:rPr>
                <w:sz w:val="22"/>
              </w:rPr>
            </w:pPr>
            <w:r>
              <w:rPr>
                <w:sz w:val="22"/>
              </w:rPr>
              <w:t>Thousand Board Feet</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Trade Date:</w:t>
            </w:r>
          </w:p>
        </w:tc>
        <w:tc>
          <w:tcPr>
            <w:tcW w:w="5238" w:type="dxa"/>
            <w:tcBorders/>
          </w:tcPr>
          <w:p>
            <w:pPr>
              <w:pStyle w:val="Normal"/>
              <w:jc w:val="both"/>
              <w:rPr>
                <w:sz w:val="22"/>
              </w:rPr>
            </w:pPr>
            <w:r>
              <w:rPr>
                <w:sz w:val="22"/>
              </w:rPr>
              <w:t>June 20, 2000</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Effective Date:</w:t>
            </w:r>
          </w:p>
        </w:tc>
        <w:tc>
          <w:tcPr>
            <w:tcW w:w="5238" w:type="dxa"/>
            <w:tcBorders/>
          </w:tcPr>
          <w:p>
            <w:pPr>
              <w:pStyle w:val="Normal"/>
              <w:jc w:val="both"/>
              <w:rPr>
                <w:sz w:val="22"/>
              </w:rPr>
            </w:pPr>
            <w:r>
              <w:rPr>
                <w:sz w:val="22"/>
              </w:rPr>
              <w:t>July 1, 2000</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Termination Date:</w:t>
            </w:r>
          </w:p>
        </w:tc>
        <w:tc>
          <w:tcPr>
            <w:tcW w:w="5238" w:type="dxa"/>
            <w:tcBorders/>
          </w:tcPr>
          <w:p>
            <w:pPr>
              <w:pStyle w:val="Normal"/>
              <w:jc w:val="both"/>
              <w:rPr>
                <w:sz w:val="22"/>
              </w:rPr>
            </w:pPr>
            <w:r>
              <w:rPr>
                <w:sz w:val="22"/>
              </w:rPr>
              <w:t>September 30, 2000</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Determination Period(s):</w:t>
            </w:r>
          </w:p>
        </w:tc>
        <w:tc>
          <w:tcPr>
            <w:tcW w:w="5238" w:type="dxa"/>
            <w:tcBorders/>
          </w:tcPr>
          <w:p>
            <w:pPr>
              <w:pStyle w:val="Normal"/>
              <w:jc w:val="both"/>
              <w:rPr>
                <w:sz w:val="22"/>
              </w:rPr>
            </w:pPr>
            <w:r>
              <w:rPr>
                <w:sz w:val="22"/>
              </w:rPr>
              <w:t>Monthly periods, with the first Determination Period commencing on July 1, 2000 and the final Determination Period ending on September 30, 2000</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rPr>
                <w:sz w:val="22"/>
              </w:rPr>
            </w:pPr>
            <w:r>
              <w:rPr>
                <w:sz w:val="22"/>
              </w:rPr>
            </w:r>
          </w:p>
        </w:tc>
      </w:tr>
      <w:tr>
        <w:trPr/>
        <w:tc>
          <w:tcPr>
            <w:tcW w:w="4338" w:type="dxa"/>
            <w:tcBorders/>
          </w:tcPr>
          <w:p>
            <w:pPr>
              <w:pStyle w:val="Normal"/>
              <w:ind w:start="720" w:end="0"/>
              <w:jc w:val="both"/>
              <w:rPr>
                <w:sz w:val="22"/>
              </w:rPr>
            </w:pPr>
            <w:r>
              <w:rPr>
                <w:sz w:val="22"/>
              </w:rPr>
              <w:t>Payment Date(s):</w:t>
            </w:r>
          </w:p>
        </w:tc>
        <w:tc>
          <w:tcPr>
            <w:tcW w:w="5238" w:type="dxa"/>
            <w:tcBorders/>
          </w:tcPr>
          <w:p>
            <w:pPr>
              <w:pStyle w:val="Normal"/>
              <w:jc w:val="both"/>
              <w:rPr/>
            </w:pPr>
            <w:r>
              <w:rPr>
                <w:sz w:val="22"/>
              </w:rPr>
              <w:t>The fifth (5</w:t>
            </w:r>
            <w:r>
              <w:rPr>
                <w:sz w:val="22"/>
                <w:vertAlign w:val="superscript"/>
              </w:rPr>
              <w:t>th</w:t>
            </w:r>
            <w:r>
              <w:rPr>
                <w:sz w:val="22"/>
              </w:rPr>
              <w:t>) Business Day following the date on which the Floating Price is determinable for the applicable Determination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rPr>
            </w:pPr>
            <w:r>
              <w:rPr>
                <w:b/>
                <w:sz w:val="22"/>
              </w:rPr>
              <w:t>Fixed Amount Details:</w:t>
            </w:r>
          </w:p>
        </w:tc>
        <w:tc>
          <w:tcPr>
            <w:tcW w:w="5238"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 Payor:</w:t>
            </w:r>
          </w:p>
        </w:tc>
        <w:tc>
          <w:tcPr>
            <w:tcW w:w="5238" w:type="dxa"/>
            <w:tcBorders/>
          </w:tcPr>
          <w:p>
            <w:pPr>
              <w:pStyle w:val="Normal"/>
              <w:jc w:val="both"/>
              <w:rPr>
                <w:sz w:val="22"/>
              </w:rPr>
            </w:pPr>
            <w:r>
              <w:rPr>
                <w:sz w:val="22"/>
              </w:rPr>
              <w:t>ENA</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Fixed Price:</w:t>
            </w:r>
          </w:p>
        </w:tc>
        <w:tc>
          <w:tcPr>
            <w:tcW w:w="5238" w:type="dxa"/>
            <w:tcBorders/>
          </w:tcPr>
          <w:p>
            <w:pPr>
              <w:pStyle w:val="Normal"/>
              <w:jc w:val="both"/>
              <w:rPr>
                <w:sz w:val="22"/>
              </w:rPr>
            </w:pPr>
            <w:r>
              <w:rPr>
                <w:sz w:val="22"/>
              </w:rPr>
              <w:t>U.S. $397.00 per Thousand Board Feet of Commodity A</w:t>
            </w:r>
          </w:p>
          <w:p>
            <w:pPr>
              <w:pStyle w:val="Normal"/>
              <w:jc w:val="both"/>
              <w:rPr>
                <w:sz w:val="22"/>
              </w:rPr>
            </w:pPr>
            <w:r>
              <w:rPr>
                <w:sz w:val="22"/>
              </w:rPr>
              <w:t>U.S. $385.00 per Thousand Board Feet of Commodity B</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jc w:val="both"/>
              <w:rPr>
                <w:b/>
                <w:sz w:val="22"/>
              </w:rPr>
            </w:pPr>
            <w:r>
              <w:rPr>
                <w:b/>
                <w:sz w:val="22"/>
              </w:rPr>
              <w:t>Floating Amount Details:</w:t>
            </w:r>
          </w:p>
        </w:tc>
        <w:tc>
          <w:tcPr>
            <w:tcW w:w="5238" w:type="dxa"/>
            <w:tcBorders/>
          </w:tcPr>
          <w:p>
            <w:pPr>
              <w:pStyle w:val="Normal"/>
              <w:snapToGrid w:val="false"/>
              <w:jc w:val="both"/>
              <w:rPr>
                <w:b/>
                <w:sz w:val="22"/>
              </w:rPr>
            </w:pPr>
            <w:r>
              <w:rPr>
                <w:b/>
                <w:sz w:val="22"/>
              </w:rPr>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rHeight w:val="252" w:hRule="atLeast"/>
        </w:trPr>
        <w:tc>
          <w:tcPr>
            <w:tcW w:w="4338" w:type="dxa"/>
            <w:tcBorders/>
          </w:tcPr>
          <w:p>
            <w:pPr>
              <w:pStyle w:val="Normal"/>
              <w:ind w:start="720" w:end="0"/>
              <w:jc w:val="both"/>
              <w:rPr>
                <w:sz w:val="22"/>
              </w:rPr>
            </w:pPr>
            <w:r>
              <w:rPr>
                <w:sz w:val="22"/>
              </w:rPr>
              <w:t>Floating Price Payor:</w:t>
            </w:r>
          </w:p>
        </w:tc>
        <w:tc>
          <w:tcPr>
            <w:tcW w:w="5238" w:type="dxa"/>
            <w:tcBorders/>
          </w:tcPr>
          <w:p>
            <w:pPr>
              <w:pStyle w:val="Normal"/>
              <w:jc w:val="both"/>
              <w:rPr>
                <w:sz w:val="22"/>
              </w:rPr>
            </w:pPr>
            <w:r>
              <w:rPr>
                <w:sz w:val="22"/>
              </w:rPr>
              <w:t>Counterparty</w:t>
            </w:r>
          </w:p>
        </w:tc>
      </w:tr>
      <w:tr>
        <w:trPr/>
        <w:tc>
          <w:tcPr>
            <w:tcW w:w="4338" w:type="dxa"/>
            <w:tcBorders/>
          </w:tcPr>
          <w:p>
            <w:pPr>
              <w:pStyle w:val="Normal"/>
              <w:snapToGrid w:val="false"/>
              <w:ind w:start="720" w:end="0"/>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Floating Price:</w:t>
            </w:r>
          </w:p>
        </w:tc>
        <w:tc>
          <w:tcPr>
            <w:tcW w:w="5238" w:type="dxa"/>
            <w:tcBorders/>
          </w:tcPr>
          <w:p>
            <w:pPr>
              <w:pStyle w:val="Normal"/>
              <w:jc w:val="both"/>
              <w:rPr>
                <w:sz w:val="22"/>
              </w:rPr>
            </w:pPr>
            <w:r>
              <w:rPr>
                <w:sz w:val="22"/>
              </w:rPr>
              <w:t>The Floating Price for each Determination Period for Commodity A shall be an amount equal to the arithmetic average of the prices per Thousand Board Feet of Commodity A, stated in U.S. Dollars, published under the heading “Lumber Market Report: Framing Lumber: Kiln Dried Dimension: Random: Southern Pine from: WST” and opposite the caption “2 x 6 #2 &amp; Btr.” In the Friday issues of each month of Random Lengths Panel Market Report, or any successor publication, published by Random Lengths Publications, Inc. or its successor (the “Floating Price Source”), that reports prices for the applicable Determination Period</w:t>
            </w:r>
          </w:p>
          <w:p>
            <w:pPr>
              <w:pStyle w:val="Normal"/>
              <w:jc w:val="both"/>
              <w:rPr>
                <w:sz w:val="22"/>
              </w:rPr>
            </w:pPr>
            <w:r>
              <w:rPr>
                <w:sz w:val="22"/>
              </w:rPr>
            </w:r>
          </w:p>
          <w:p>
            <w:pPr>
              <w:pStyle w:val="Normal"/>
              <w:jc w:val="both"/>
              <w:rPr>
                <w:sz w:val="22"/>
              </w:rPr>
            </w:pPr>
            <w:r>
              <w:rPr>
                <w:sz w:val="22"/>
              </w:rPr>
              <w:t>The Floating Price for each Determination Period for Commodity A shall be an amount equal to the arithmetic average of the prices per Thousand Board Feet of Commodity B, stated in U.S. Dollars, published under the heading “Lumber Market Report: Framing Lumber: Kiln Dried Dimension: Random: Southern Pine from: WST” and opposite the caption “2 x 8 #2 &amp; Btr.” In the Friday issues of each month of Random Lengths Panel Market Report, or any successor publication, published by Random Lengths Publications, Inc. or its successor (the “Floating Price Source”), that reports prices for the applicable Determination Period</w:t>
            </w:r>
          </w:p>
        </w:tc>
      </w:tr>
      <w:tr>
        <w:trPr/>
        <w:tc>
          <w:tcPr>
            <w:tcW w:w="4338" w:type="dxa"/>
            <w:tcBorders/>
          </w:tcPr>
          <w:p>
            <w:pPr>
              <w:pStyle w:val="Normal"/>
              <w:snapToGrid w:val="false"/>
              <w:ind w:start="720" w:end="0"/>
              <w:jc w:val="both"/>
              <w:rPr>
                <w:sz w:val="22"/>
              </w:rPr>
            </w:pPr>
            <w:r>
              <w:rPr>
                <w:sz w:val="22"/>
              </w:rPr>
            </w:r>
          </w:p>
        </w:tc>
        <w:tc>
          <w:tcPr>
            <w:tcW w:w="5238" w:type="dxa"/>
            <w:tcBorders/>
          </w:tcPr>
          <w:p>
            <w:pPr>
              <w:pStyle w:val="Normal"/>
              <w:snapToGrid w:val="false"/>
              <w:jc w:val="both"/>
              <w:rPr>
                <w:sz w:val="22"/>
              </w:rPr>
            </w:pPr>
            <w:r>
              <w:rPr>
                <w:sz w:val="22"/>
              </w:rPr>
            </w:r>
          </w:p>
        </w:tc>
      </w:tr>
      <w:tr>
        <w:trPr/>
        <w:tc>
          <w:tcPr>
            <w:tcW w:w="4338" w:type="dxa"/>
            <w:tcBorders/>
          </w:tcPr>
          <w:p>
            <w:pPr>
              <w:pStyle w:val="Normal"/>
              <w:ind w:start="720" w:end="0"/>
              <w:jc w:val="both"/>
              <w:rPr>
                <w:sz w:val="22"/>
              </w:rPr>
            </w:pPr>
            <w:r>
              <w:rPr>
                <w:sz w:val="22"/>
              </w:rPr>
              <w:t>Alternate Floating Price Source:</w:t>
            </w:r>
          </w:p>
        </w:tc>
        <w:tc>
          <w:tcPr>
            <w:tcW w:w="5238" w:type="dxa"/>
            <w:tcBorders/>
          </w:tcPr>
          <w:p>
            <w:pPr>
              <w:pStyle w:val="Normal"/>
              <w:jc w:val="both"/>
              <w:rPr>
                <w:sz w:val="22"/>
              </w:rPr>
            </w:pPr>
            <w:r>
              <w:rPr>
                <w:sz w:val="22"/>
              </w:rPr>
              <w:t>None</w:t>
            </w:r>
          </w:p>
        </w:tc>
      </w:tr>
      <w:tr>
        <w:trPr/>
        <w:tc>
          <w:tcPr>
            <w:tcW w:w="4338" w:type="dxa"/>
            <w:tcBorders/>
          </w:tcPr>
          <w:p>
            <w:pPr>
              <w:pStyle w:val="Normal"/>
              <w:snapToGrid w:val="false"/>
              <w:jc w:val="both"/>
              <w:rPr>
                <w:b/>
                <w:sz w:val="22"/>
              </w:rPr>
            </w:pPr>
            <w:r>
              <w:rPr>
                <w:b/>
                <w:sz w:val="22"/>
              </w:rPr>
            </w:r>
          </w:p>
        </w:tc>
        <w:tc>
          <w:tcPr>
            <w:tcW w:w="5238" w:type="dxa"/>
            <w:tcBorders/>
          </w:tcPr>
          <w:p>
            <w:pPr>
              <w:pStyle w:val="Normal"/>
              <w:snapToGrid w:val="false"/>
              <w:jc w:val="both"/>
              <w:rPr>
                <w:sz w:val="22"/>
                <w:u w:val="single"/>
              </w:rPr>
            </w:pPr>
            <w:r>
              <w:rPr>
                <w:sz w:val="22"/>
                <w:u w:val="single"/>
              </w:rPr>
            </w:r>
          </w:p>
        </w:tc>
      </w:tr>
    </w:tbl>
    <w:p>
      <w:pPr>
        <w:pStyle w:val="BodyTextIndent"/>
        <w:tabs>
          <w:tab w:val="left" w:pos="90" w:leader="none"/>
          <w:tab w:val="left" w:pos="2160" w:leader="none"/>
          <w:tab w:val="left" w:pos="4140" w:leader="none"/>
          <w:tab w:val="left" w:pos="4320" w:leader="none"/>
          <w:tab w:val="left" w:pos="6480" w:leader="none"/>
        </w:tabs>
        <w:ind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hanging="4410" w:start="4320" w:end="0"/>
        <w:rPr/>
      </w:pPr>
      <w:r>
        <w:rPr>
          <w:b/>
          <w:sz w:val="22"/>
        </w:rPr>
        <w:t>Contractual Currency:</w:t>
      </w:r>
      <w:r>
        <w:rPr>
          <w:sz w:val="22"/>
        </w:rPr>
        <w:tab/>
        <w:tab/>
        <w:tab/>
        <w:t>U.S. Dollars</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ind w:start="-90" w:end="0"/>
        <w:rPr/>
      </w:pPr>
      <w:r>
        <w:rPr>
          <w:b/>
          <w:sz w:val="22"/>
        </w:rPr>
        <w:t>Governing Law:</w:t>
      </w:r>
      <w:r>
        <w:rPr>
          <w:sz w:val="22"/>
        </w:rPr>
        <w:tab/>
        <w:tab/>
        <w:tab/>
        <w:t>Texas</w:t>
      </w:r>
    </w:p>
    <w:p>
      <w:pPr>
        <w:pStyle w:val="BodyTextIndent"/>
        <w:tabs>
          <w:tab w:val="left" w:pos="90" w:leader="none"/>
          <w:tab w:val="left" w:pos="2160" w:leader="none"/>
          <w:tab w:val="left" w:pos="4140" w:leader="none"/>
          <w:tab w:val="left" w:pos="4320" w:leader="none"/>
          <w:tab w:val="left" w:pos="6480" w:leader="none"/>
        </w:tabs>
        <w:ind w:start="-90" w:end="0"/>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ind w:start="-90" w:end="0"/>
        <w:rPr>
          <w:b/>
          <w:sz w:val="22"/>
        </w:rPr>
      </w:pPr>
      <w:r>
        <w:rPr>
          <w:b/>
          <w:sz w:val="22"/>
        </w:rPr>
        <w:t xml:space="preserve">General Terms and Conditions </w:t>
      </w:r>
    </w:p>
    <w:p>
      <w:pPr>
        <w:pStyle w:val="BodyTextIndent"/>
        <w:tabs>
          <w:tab w:val="left" w:pos="90" w:leader="none"/>
          <w:tab w:val="left" w:pos="2160" w:leader="none"/>
          <w:tab w:val="left" w:pos="4140" w:leader="none"/>
          <w:tab w:val="left" w:pos="4320" w:leader="none"/>
          <w:tab w:val="left" w:pos="6480" w:leader="none"/>
        </w:tabs>
        <w:ind w:hanging="4410" w:start="4320" w:end="0"/>
        <w:rPr/>
      </w:pPr>
      <w:r>
        <w:rPr>
          <w:b/>
          <w:sz w:val="22"/>
        </w:rPr>
        <w:t>of Confirmations:</w:t>
        <w:tab/>
        <w:tab/>
        <w:tab/>
      </w:r>
      <w:r>
        <w:rPr>
          <w:sz w:val="22"/>
        </w:rPr>
        <w:t>The general terms and conditions contained in Annex A attached hereto and made a part hereof apply and are incorporated herein by reference</w:t>
      </w:r>
    </w:p>
    <w:p>
      <w:pPr>
        <w:pStyle w:val="BodyTextIndent"/>
        <w:numPr>
          <w:ilvl w:val="0"/>
          <w:numId w:val="0"/>
        </w:numPr>
        <w:tabs>
          <w:tab w:val="left" w:pos="90" w:leader="none"/>
          <w:tab w:val="left" w:pos="2160" w:leader="none"/>
          <w:tab w:val="left" w:pos="4320" w:leader="none"/>
          <w:tab w:val="left" w:pos="6480" w:leader="none"/>
        </w:tabs>
        <w:ind w:hanging="4320" w:start="4320" w:end="0"/>
        <w:outlineLvl w:val="0"/>
        <w:rPr>
          <w:b/>
          <w:sz w:val="22"/>
        </w:rPr>
      </w:pPr>
      <w:r>
        <w:rPr>
          <w:b/>
          <w:sz w:val="22"/>
        </w:rPr>
      </w:r>
    </w:p>
    <w:p>
      <w:pPr>
        <w:pStyle w:val="BodyTextIndent"/>
        <w:numPr>
          <w:ilvl w:val="0"/>
          <w:numId w:val="0"/>
        </w:numPr>
        <w:tabs>
          <w:tab w:val="left" w:pos="90" w:leader="none"/>
          <w:tab w:val="left" w:pos="2160" w:leader="none"/>
          <w:tab w:val="left" w:pos="4320" w:leader="none"/>
          <w:tab w:val="left" w:pos="6480" w:leader="none"/>
        </w:tabs>
        <w:ind w:hanging="4320" w:start="4320" w:end="0"/>
        <w:outlineLvl w:val="0"/>
        <w:rPr/>
      </w:pPr>
      <w:r>
        <w:rPr>
          <w:b/>
          <w:sz w:val="22"/>
        </w:rPr>
        <w:t>Credit or Other Special Provisions:</w:t>
      </w:r>
      <w:r>
        <w:rPr>
          <w:sz w:val="22"/>
        </w:rPr>
        <w:tab/>
        <w:t>On or before 5:00 pm (Houston time) on June 28, 2000, Counterparty shall deliver to ENA the duly executed Guaranty from Temple-Inland Inc. in the amount of U.S. $500,000 in the form attached hereto as Exhibit “A”.</w:t>
      </w:r>
    </w:p>
    <w:p>
      <w:pPr>
        <w:pStyle w:val="BodyTextIndent"/>
        <w:tabs>
          <w:tab w:val="left" w:pos="9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numPr>
          <w:ilvl w:val="0"/>
          <w:numId w:val="0"/>
        </w:numPr>
        <w:tabs>
          <w:tab w:val="left" w:pos="90" w:leader="none"/>
          <w:tab w:val="left" w:pos="810" w:leader="none"/>
          <w:tab w:val="left" w:pos="2160" w:leader="none"/>
          <w:tab w:val="left" w:pos="4320" w:leader="none"/>
          <w:tab w:val="left" w:pos="6480" w:leader="none"/>
        </w:tabs>
        <w:ind w:hanging="0" w:start="0" w:end="0"/>
        <w:outlineLvl w:val="0"/>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ind w:start="0" w:end="0"/>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Enron North America Corp.</w:t>
        <w:tab/>
        <w:tab/>
        <w:t>Temple-Inland Forest Products Corporation</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By: _________________________</w:t>
        <w:tab/>
        <w:tab/>
        <w:t>By:  ________________________</w:t>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Name: _______________________</w:t>
        <w:tab/>
        <w:tab/>
        <w:t>Name: ______________________</w:t>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Title: ________________________</w:t>
        <w:tab/>
        <w:tab/>
        <w:t>Title: _______________________</w:t>
      </w:r>
    </w:p>
    <w:p>
      <w:pPr>
        <w:pStyle w:val="BodyTextIndent"/>
        <w:tabs>
          <w:tab w:val="left" w:pos="90" w:leader="none"/>
          <w:tab w:val="left" w:pos="810" w:leader="none"/>
          <w:tab w:val="left" w:pos="2160" w:leader="none"/>
          <w:tab w:val="left" w:pos="4140" w:leader="none"/>
          <w:tab w:val="left" w:pos="4680" w:leader="none"/>
          <w:tab w:val="left" w:pos="6480" w:leader="none"/>
        </w:tabs>
        <w:ind w:start="0" w:end="0"/>
        <w:rPr>
          <w:sz w:val="22"/>
        </w:rPr>
      </w:pPr>
      <w:r>
        <w:rPr>
          <w:sz w:val="22"/>
        </w:rPr>
        <w:t>Date: ________________________</w:t>
        <w:tab/>
        <w:tab/>
        <w:t>Date:  _______________________</w:t>
      </w:r>
      <w:r>
        <w:br w:type="page"/>
      </w:r>
    </w:p>
    <w:p>
      <w:pPr>
        <w:pStyle w:val="Normal"/>
        <w:rPr>
          <w:b/>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646-8898</w:t>
      </w:r>
      <w:r>
        <w:rPr>
          <w:sz w:val="22"/>
          <w:b/>
        </w:rPr>
        <w:fldChar w:fldCharType="end"/>
      </w:r>
    </w:p>
    <w:p>
      <w:pPr>
        <w:pStyle w:val="Normal"/>
        <w:tabs>
          <w:tab w:val="clear" w:pos="720"/>
          <w:tab w:val="left" w:pos="8640" w:leader="none"/>
        </w:tabs>
        <w:rPr>
          <w:b/>
          <w:sz w:val="22"/>
        </w:rPr>
      </w:pPr>
      <w:r>
        <w:rPr>
          <w:b/>
          <w:sz w:val="22"/>
        </w:rPr>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508"/>
        <w:gridCol w:w="4932"/>
      </w:tblGrid>
      <w:tr>
        <w:trPr/>
        <w:tc>
          <w:tcPr>
            <w:tcW w:w="5508" w:type="dxa"/>
            <w:tcBorders/>
          </w:tcPr>
          <w:p>
            <w:pPr>
              <w:pStyle w:val="Normal"/>
              <w:rPr>
                <w:sz w:val="22"/>
              </w:rPr>
            </w:pPr>
            <w:r>
              <w:rPr>
                <w:b/>
                <w:sz w:val="22"/>
              </w:rPr>
              <w:t>Address for Notices to ENA:</w:t>
            </w:r>
          </w:p>
        </w:tc>
        <w:tc>
          <w:tcPr>
            <w:tcW w:w="4932" w:type="dxa"/>
            <w:tcBorders/>
          </w:tcPr>
          <w:p>
            <w:pPr>
              <w:pStyle w:val="Normal"/>
              <w:rPr>
                <w:sz w:val="22"/>
              </w:rPr>
            </w:pPr>
            <w:r>
              <w:rPr>
                <w:b/>
                <w:sz w:val="22"/>
              </w:rPr>
              <w:t>Payment Account Information for ENA:</w:t>
            </w:r>
          </w:p>
        </w:tc>
      </w:tr>
      <w:tr>
        <w:trPr/>
        <w:tc>
          <w:tcPr>
            <w:tcW w:w="5508" w:type="dxa"/>
            <w:tcBorders/>
          </w:tcPr>
          <w:p>
            <w:pPr>
              <w:pStyle w:val="Normal"/>
              <w:snapToGrid w:val="false"/>
              <w:rPr>
                <w:sz w:val="22"/>
              </w:rPr>
            </w:pPr>
            <w:r>
              <w:rPr>
                <w:sz w:val="22"/>
              </w:rPr>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932" w:type="dxa"/>
            <w:tcBorders/>
          </w:tcPr>
          <w:p>
            <w:pPr>
              <w:pStyle w:val="Normal"/>
              <w:rPr>
                <w:sz w:val="22"/>
              </w:rPr>
            </w:pPr>
            <w:r>
              <w:rPr>
                <w:sz w:val="22"/>
              </w:rPr>
              <w:t>Wire Transfer to: Bank of America, N.A.</w:t>
            </w:r>
          </w:p>
        </w:tc>
      </w:tr>
      <w:tr>
        <w:trPr/>
        <w:tc>
          <w:tcPr>
            <w:tcW w:w="5508"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932"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5508" w:type="dxa"/>
            <w:tcBorders/>
          </w:tcPr>
          <w:p>
            <w:pPr>
              <w:pStyle w:val="Normal"/>
              <w:rPr>
                <w:sz w:val="22"/>
              </w:rPr>
            </w:pPr>
            <w:r>
              <w:rPr>
                <w:sz w:val="22"/>
              </w:rPr>
              <w:t>Attention: Director, Documentation Dept</w:t>
            </w:r>
          </w:p>
        </w:tc>
        <w:tc>
          <w:tcPr>
            <w:tcW w:w="4932"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5508"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932" w:type="dxa"/>
            <w:tcBorders/>
          </w:tcPr>
          <w:p>
            <w:pPr>
              <w:pStyle w:val="Normal"/>
              <w:snapToGrid w:val="false"/>
              <w:rPr>
                <w:sz w:val="22"/>
              </w:rPr>
            </w:pPr>
            <w:r>
              <w:rPr>
                <w:sz w:val="22"/>
              </w:rPr>
            </w:r>
          </w:p>
        </w:tc>
      </w:tr>
      <w:tr>
        <w:trPr/>
        <w:tc>
          <w:tcPr>
            <w:tcW w:w="5508"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932" w:type="dxa"/>
            <w:tcBorders/>
          </w:tcPr>
          <w:p>
            <w:pPr>
              <w:pStyle w:val="Normal"/>
              <w:snapToGrid w:val="false"/>
              <w:rPr>
                <w:sz w:val="22"/>
              </w:rPr>
            </w:pPr>
            <w:r>
              <w:rPr>
                <w:sz w:val="22"/>
              </w:rPr>
            </w:r>
          </w:p>
        </w:tc>
      </w:tr>
    </w:tbl>
    <w:p>
      <w:pPr>
        <w:pStyle w:val="Normal"/>
        <w:rPr>
          <w:sz w:val="22"/>
        </w:rPr>
      </w:pPr>
      <w:r>
        <w:rPr>
          <w:sz w:val="22"/>
        </w:rPr>
      </w:r>
    </w:p>
    <w:p>
      <w:pPr>
        <w:pStyle w:val="Normal"/>
        <w:rPr>
          <w:sz w:val="22"/>
        </w:rPr>
      </w:pPr>
      <w:r>
        <w:rPr>
          <w:sz w:val="22"/>
        </w:rPr>
      </w:r>
    </w:p>
    <w:p>
      <w:pPr>
        <w:pStyle w:val="Normal"/>
        <w:ind w:end="-360"/>
        <w:rPr>
          <w:sz w:val="22"/>
        </w:rPr>
      </w:pPr>
      <w:r>
        <w:rPr>
          <w:sz w:val="22"/>
        </w:rPr>
        <w:t>With a copy of any notice given pursuant to Section 3 or 4 of Annex A or Annex B, if any, to:</w:t>
      </w:r>
    </w:p>
    <w:p>
      <w:pPr>
        <w:pStyle w:val="Normal"/>
        <w:rPr>
          <w:sz w:val="22"/>
        </w:rPr>
      </w:pPr>
      <w:r>
        <w:rPr>
          <w:sz w:val="22"/>
        </w:rPr>
      </w:r>
    </w:p>
    <w:p>
      <w:pPr>
        <w:pStyle w:val="Normal"/>
        <w:rPr>
          <w:sz w:val="22"/>
        </w:rPr>
      </w:pPr>
      <w:r>
        <w:rPr>
          <w:sz w:val="22"/>
        </w:rPr>
        <w:t>1400 Smith Street</w:t>
      </w:r>
    </w:p>
    <w:p>
      <w:pPr>
        <w:pStyle w:val="Normal"/>
        <w:rPr>
          <w:sz w:val="22"/>
        </w:rPr>
      </w:pPr>
      <w:r>
        <w:rPr>
          <w:sz w:val="22"/>
        </w:rPr>
        <w:t>Houston, Texas  77002</w:t>
      </w:r>
    </w:p>
    <w:p>
      <w:pPr>
        <w:pStyle w:val="Normal"/>
        <w:rPr>
          <w:sz w:val="22"/>
        </w:rPr>
      </w:pPr>
      <w:r>
        <w:rPr>
          <w:sz w:val="22"/>
        </w:rPr>
        <w:t>Attn.: Assistant General Counsel, Trading Group</w:t>
      </w:r>
    </w:p>
    <w:p>
      <w:pPr>
        <w:pStyle w:val="Normal"/>
        <w:rPr>
          <w:sz w:val="22"/>
        </w:rPr>
      </w:pPr>
      <w:r>
        <w:rPr>
          <w:sz w:val="22"/>
        </w:rPr>
        <w:t>Fax:  (713) 646-4818</w:t>
      </w:r>
    </w:p>
    <w:p>
      <w:pPr>
        <w:pStyle w:val="Normal"/>
        <w:rPr>
          <w:sz w:val="22"/>
        </w:rPr>
      </w:pPr>
      <w:r>
        <w:rPr>
          <w:sz w:val="22"/>
        </w:rPr>
      </w:r>
    </w:p>
    <w:p>
      <w:pPr>
        <w:pStyle w:val="Normal"/>
        <w:rPr>
          <w:sz w:val="22"/>
        </w:rPr>
      </w:pPr>
      <w:r>
        <w:rPr>
          <w:b/>
          <w:sz w:val="22"/>
          <w:u w:val="single"/>
        </w:rPr>
        <w:t>Address for Notices to Counterparty:</w:t>
      </w:r>
      <w:r>
        <w:rPr>
          <w:sz w:val="22"/>
        </w:rPr>
        <w:t xml:space="preserve">   </w:t>
        <w:tab/>
      </w:r>
      <w:r>
        <w:rPr>
          <w:b/>
          <w:sz w:val="22"/>
          <w:u w:val="single"/>
        </w:rPr>
        <w:t>Payment Account Information for Counterparty:</w:t>
      </w:r>
    </w:p>
    <w:p>
      <w:pPr>
        <w:pStyle w:val="Normal"/>
        <w:rPr>
          <w:sz w:val="22"/>
        </w:rPr>
      </w:pPr>
      <w:r>
        <w:rPr>
          <w:sz w:val="22"/>
        </w:rPr>
      </w:r>
    </w:p>
    <w:p>
      <w:pPr>
        <w:pStyle w:val="Normal"/>
        <w:rPr>
          <w:sz w:val="22"/>
        </w:rPr>
      </w:pPr>
      <w:r>
        <w:rPr>
          <w:sz w:val="22"/>
        </w:rPr>
        <w:t xml:space="preserve">Address: </w:t>
        <w:tab/>
        <w:t>P.O. Drawer N</w:t>
        <w:tab/>
        <w:tab/>
        <w:tab/>
        <w:t>Wire Transfer to: Bank One N.A.</w:t>
      </w:r>
    </w:p>
    <w:p>
      <w:pPr>
        <w:pStyle w:val="Normal"/>
        <w:rPr>
          <w:sz w:val="22"/>
        </w:rPr>
      </w:pPr>
      <w:r>
        <w:rPr>
          <w:sz w:val="22"/>
        </w:rPr>
        <w:tab/>
        <w:tab/>
        <w:t>Diboll, TX 75941</w:t>
        <w:tab/>
        <w:tab/>
        <w:t>ABA # 071-000-013</w:t>
      </w:r>
    </w:p>
    <w:p>
      <w:pPr>
        <w:pStyle w:val="Normal"/>
        <w:ind w:firstLine="720" w:start="2880" w:end="0"/>
        <w:rPr>
          <w:sz w:val="22"/>
        </w:rPr>
      </w:pPr>
      <w:r>
        <w:rPr>
          <w:sz w:val="22"/>
        </w:rPr>
        <w:tab/>
        <w:t>Account #: 55-68005</w:t>
      </w:r>
    </w:p>
    <w:p>
      <w:pPr>
        <w:pStyle w:val="Normal"/>
        <w:rPr>
          <w:sz w:val="22"/>
        </w:rPr>
      </w:pPr>
      <w:r>
        <w:rPr>
          <w:sz w:val="22"/>
        </w:rPr>
        <w:t xml:space="preserve">Attention: </w:t>
        <w:tab/>
        <w:t>Pat Patranella</w:t>
        <w:tab/>
        <w:tab/>
        <w:tab/>
        <w:t>Account Name: Temple-Inland Forest Products Corp.</w:t>
      </w:r>
    </w:p>
    <w:p>
      <w:pPr>
        <w:pStyle w:val="Normal"/>
        <w:rPr>
          <w:sz w:val="22"/>
        </w:rPr>
      </w:pPr>
      <w:r>
        <w:rPr>
          <w:sz w:val="22"/>
        </w:rPr>
        <w:t xml:space="preserve">Fax: </w:t>
        <w:tab/>
        <w:tab/>
        <w:t>(936) 829-1731</w:t>
        <w:tab/>
        <w:tab/>
      </w:r>
    </w:p>
    <w:p>
      <w:pPr>
        <w:pStyle w:val="Normal"/>
        <w:rPr>
          <w:sz w:val="22"/>
        </w:rPr>
      </w:pPr>
      <w:r>
        <w:rPr>
          <w:sz w:val="22"/>
        </w:rPr>
        <w:t xml:space="preserve">Phone: </w:t>
        <w:tab/>
        <w:tab/>
        <w:t>(936) 829-1625</w:t>
        <w:tab/>
      </w:r>
    </w:p>
    <w:p>
      <w:pPr>
        <w:pStyle w:val="Normal"/>
        <w:rPr>
          <w:sz w:val="22"/>
        </w:rPr>
      </w:pPr>
      <w:r>
        <w:rPr>
          <w:sz w:val="22"/>
        </w:rPr>
      </w:r>
    </w:p>
    <w:p>
      <w:pPr>
        <w:pStyle w:val="Normal"/>
        <w:rPr>
          <w:sz w:val="22"/>
        </w:rPr>
      </w:pPr>
      <w:r>
        <w:rPr>
          <w:sz w:val="22"/>
        </w:rPr>
      </w:r>
    </w:p>
    <w:p>
      <w:pPr>
        <w:pStyle w:val="Normal"/>
        <w:rPr>
          <w:sz w:val="22"/>
        </w:rPr>
      </w:pPr>
      <w:r>
        <w:rPr>
          <w:b/>
          <w:sz w:val="22"/>
        </w:rPr>
        <w:t>COUNTERPARTY: PLEASE PROVIDE ABOVE REQUESTED INFORMATION IF NOT PROVIDED PREVIOUSLY OR IF CHANGES HAVE OCCURRED</w:t>
      </w:r>
    </w:p>
    <w:p>
      <w:pPr>
        <w:sectPr>
          <w:headerReference w:type="default" r:id="rId3"/>
          <w:footerReference w:type="default" r:id="rId4"/>
          <w:type w:val="nextPage"/>
          <w:pgSz w:w="12240" w:h="15840"/>
          <w:pgMar w:left="1440" w:right="1440" w:gutter="0" w:header="720" w:top="1260" w:footer="720" w:bottom="1170"/>
          <w:pgNumType w:start="1" w:fmt="decimal"/>
          <w:formProt w:val="false"/>
          <w:textDirection w:val="lrTb"/>
          <w:docGrid w:type="default" w:linePitch="360" w:charSpace="0"/>
        </w:sectPr>
        <w:pStyle w:val="Normal"/>
        <w:rPr>
          <w:sz w:val="22"/>
        </w:rPr>
      </w:pPr>
      <w:r>
        <w:rPr>
          <w:sz w:val="22"/>
        </w:rPr>
      </w:r>
    </w:p>
    <w:p>
      <w:pPr>
        <w:pStyle w:val="Normal"/>
        <w:jc w:val="both"/>
        <w:rPr>
          <w:rFonts w:ascii="Arial Narrow" w:hAnsi="Arial Narrow" w:cs="Arial Narrow"/>
          <w:sz w:val="18"/>
        </w:rPr>
      </w:pPr>
      <w:r>
        <w:rPr>
          <w:rFonts w:cs="Arial Narrow" w:ascii="Arial Narrow" w:hAnsi="Arial Narrow"/>
          <w:sz w:val="18"/>
        </w:rPr>
        <w:t>This Annex A supplements, forms part of, and is incorporated into the Confirmation to which this Annex A is attached.  Until a Master Agreement is executed by the parties, this Annex A will set forth the general terms and conditions governing all Derivative Transactions between the parties except as otherwise specified in a Confirmation to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ENA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Confirmation have been duly authorized by all necessary corporate or other organization action on its part, (ii) this Confirmation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Confirmation;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Confirmation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Confirmation in conjunction with its line of business (including financial intermediation services) or the financing of its business; and (ii) solely with respect to Options, it is a producer, processor, commercial user of, or merchant handling, the commodity subject to this Confirmation or the products or byproducts thereof, and it has entered into this Confirmation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Confirmation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Confirmation or the expected performance or result of this Confirmation; and (ii) in connection with the negotiation and execution of this Confirmation, (1) it is acting as a principal (and not as an agent or in any other capacity, fiduciary or otherwise), (2) it is not relying upon any advice, counsel or representations (whether written or oral) of the other party other than the representations expressly set forth in this Confirmation, (3) it has made and will make its own decisions regarding the entering into of this Confirmation based upon its own judgment and upon the advice from such professional advisors as it deemed, or will deem, necessary to consult, (4) all of its decisions regarding this Confirmation have been the result of arm’s length negotiations between the parties, and (5) it has a full understanding of all the terms, conditions and risks (economic and otherwise) of this Confirmation,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Confirmation);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Confirmation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Confirmation if such failure is not remedied within 2 Business Days after notice of such failure is given to the Defaulting Party; (b) any representation or warranty made by the Defaulting Party in this Confirmation shall prove to have been false or misleading in any material respect; (c) the breach by the Defaulting Party of any other covenant or agreement set forth in this Confirmation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Confirmation;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Confirmation are deemed to be such damages.  If and to the extent any payment made pursuant to the Confirmation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Confirmation relating to such occurrence of an Early Termination Date, the non-defaulting party shall be entitled, at its option and in its discretion, to set-off against such amount any amounts payable by the Defaulting Party to the non-defaulting party or any of its Affiliates under this Confirmation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Confirmation, the non-defaulting party shall not be required to pay to the Defaulting Party any amount under this Confirmation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Confirmation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Confirmation shall (a) be governed by, interpreted and construed in accordance with the laws of the jurisdiction (excluding conflict of laws principles) specified in this Confirmation for the governing law, and if no such specification is made, the governing law shall be the laws of the State of Texas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Confirmation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Confirmation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Confirmation or as may be subsequently designated by effective notice.  This Confirmation may be executed in counterparts (including by telefacsimile), each of which when executed and delivered shall be deemed to be an original instrument and all of which when taken together shall constitute one and the same agreement.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Confirmation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Confirmation may be awarded and the arbitrators shall have no authority to award treble, exemplary or punitive damages of any kind under any circumstances regardless of whether such damages may be available under the governing law for this Confirmation and/or the FAA or AAA.  The arbitration shall be conducted in New York City, New York, if New York law governs this Confirmation,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Confirmation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Confirmation,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ENA,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this Annex, are used with the meanings provided in the Confirmation.  As used in this Annex:</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and the Floating Price for which is the unweighted arithmetic average (or such other specified method of averaging) of the Floating Prices for the Trading Days referenced in the Floating Price Source (unless otherwise specified in the Confirmation).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Confirmation, that if at the close of the Exercise Period the Option has not been exercised, it will be deemed exercised as of that time.  If Automatic Exercise is specified to be applicable and the Exercise Period is specified to be inapplicable in the Confirmation,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 Texas and in the cities where the parties' addresses are located as specified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Confirmation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Confirmation,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Confirmation.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ENA):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Confirmation) of exercise of the right(s) granted pursuant to the Option during the hours specified in the Confirmation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Confirmation,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Confirmation or if demanded by Seller (which demand may be given orally, including by telephone, or in writing) a written confirmation delivered promptly by Buyer, confirming the substance of the Notice of Exercise</w:t>
      </w:r>
    </w:p>
    <w:sectPr>
      <w:headerReference w:type="default" r:id="rId5"/>
      <w:headerReference w:type="first" r:id="rId6"/>
      <w:footerReference w:type="default" r:id="rId7"/>
      <w:footerReference w:type="first" r:id="rId8"/>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230" w:leader="none"/>
        <w:tab w:val="left" w:pos="4860" w:leader="none"/>
        <w:tab w:val="right" w:pos="8640" w:leader="none"/>
      </w:tabs>
      <w:jc w:val="both"/>
      <w:rPr/>
    </w:pPr>
    <w:r>
      <w:rPr>
        <w:b/>
        <w:sz w:val="16"/>
      </w:rPr>
      <w:tab/>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 xml:space="preserve">Deal No.NN7137.1 &amp; .2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b/>
      <w:sz w:val="22"/>
      <w:u w:val="single"/>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rFonts w:ascii="Arial" w:hAnsi="Arial" w:cs="Arial"/>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rFonts w:ascii="Times New Roman" w:hAnsi="Times New Roman" w:cs="Times New Roman"/>
      <w:b w:val="false"/>
      <w:i w:val="false"/>
      <w:sz w:val="22"/>
      <w:u w:val="none"/>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5310" w:leader="none"/>
      </w:tabs>
      <w:ind w:hanging="0" w:start="0" w:end="198"/>
      <w:jc w:val="both"/>
    </w:pPr>
    <w:rPr>
      <w:rFonts w:ascii="Arial Narrow" w:hAnsi="Arial Narrow" w:cs="Arial Narrow"/>
      <w:b/>
      <w:sz w:val="16"/>
    </w:rPr>
  </w:style>
  <w:style w:type="paragraph" w:styleId="List">
    <w:name w:val="List"/>
    <w:basedOn w:val="BodyText"/>
    <w:pPr/>
    <w:rPr>
      <w:rFonts w:cs="NotoSans NF"/>
    </w:rPr>
  </w:style>
  <w:style w:type="paragraph" w:styleId="Caption">
    <w:name w:val="caption"/>
    <w:basedOn w:val="Normal"/>
    <w:next w:val="Normal"/>
    <w:qFormat/>
    <w:pPr>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BodyText2">
    <w:name w:val="Body Text 2"/>
    <w:basedOn w:val="Normal"/>
    <w:qFormat/>
    <w:pPr>
      <w:jc w:val="both"/>
    </w:pPr>
    <w:rPr>
      <w:sz w:val="22"/>
    </w:rPr>
  </w:style>
  <w:style w:type="paragraph" w:styleId="BodyTextIndent2">
    <w:name w:val="Body Text Indent 2"/>
    <w:basedOn w:val="Normal"/>
    <w:qFormat/>
    <w:pPr>
      <w:ind w:firstLine="720" w:start="0" w:end="0"/>
      <w:jc w:val="both"/>
    </w:pPr>
    <w:rPr>
      <w:sz w:val="22"/>
    </w:rPr>
  </w:style>
  <w:style w:type="paragraph" w:styleId="BodyTextIndent3">
    <w:name w:val="Body Text Indent 3"/>
    <w:basedOn w:val="Normal"/>
    <w:qFormat/>
    <w:pPr>
      <w:ind w:firstLine="720" w:start="0" w:end="0"/>
      <w:jc w:val="both"/>
    </w:pPr>
    <w:rPr>
      <w:b/>
      <w:sz w:val="22"/>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2000-06-20T11:57:00Z</dcterms:created>
  <dc:creator>appinst</dc:creator>
  <dc:description/>
  <dc:language>en-CA</dc:language>
  <cp:lastModifiedBy>sshackl</cp:lastModifiedBy>
  <cp:lastPrinted>2000-06-20T11:18:00Z</cp:lastPrinted>
  <dcterms:modified xsi:type="dcterms:W3CDTF">2000-06-26T13:41:00Z</dcterms:modified>
  <cp:revision>8</cp:revision>
  <dc:subject/>
  <dc:title>[ECT LETTERHEAD]</dc:title>
</cp:coreProperties>
</file>