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The Files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468"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Tony Jarrett</w:t>
            </w:r>
          </w:p>
          <w:p>
            <w:pPr>
              <w:pStyle w:val="From"/>
              <w:rPr/>
            </w:pPr>
            <w:r>
              <w:rPr/>
              <w:t>Lina Jimenez</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Corporate Tax</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EnronOptions: Tax Q &amp; A</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p>
    <w:p>
      <w:pPr>
        <w:pStyle w:val="Body"/>
        <w:rPr/>
      </w:pPr>
      <w:r>
        <w:rPr/>
      </w:r>
      <w:bookmarkStart w:id="3" w:name="StartOfMemo"/>
      <w:bookmarkStart w:id="4" w:name="StartOfMemo"/>
      <w:bookmarkEnd w:id="4"/>
    </w:p>
    <w:p>
      <w:pPr>
        <w:pStyle w:val="Body"/>
        <w:rPr>
          <w:sz w:val="24"/>
        </w:rPr>
      </w:pPr>
      <w:r>
        <w:rPr>
          <w:sz w:val="24"/>
        </w:rPr>
        <w:t xml:space="preserve">Please answer each of the following questions with respect to the law of </w:t>
      </w:r>
      <w:r>
        <w:rPr>
          <w:sz w:val="24"/>
          <w:u w:val="single"/>
        </w:rPr>
        <w:t>Mexico.</w:t>
      </w:r>
    </w:p>
    <w:p>
      <w:pPr>
        <w:pStyle w:val="Body"/>
        <w:rPr>
          <w:sz w:val="24"/>
        </w:rPr>
      </w:pPr>
      <w:r>
        <w:rPr>
          <w:sz w:val="24"/>
        </w:rPr>
      </w:r>
    </w:p>
    <w:p>
      <w:pPr>
        <w:pStyle w:val="Body"/>
        <w:numPr>
          <w:ilvl w:val="0"/>
          <w:numId w:val="3"/>
        </w:numPr>
        <w:tabs>
          <w:tab w:val="left" w:pos="432" w:leader="none"/>
        </w:tabs>
        <w:ind w:hanging="360" w:start="432" w:end="0"/>
        <w:rPr>
          <w:sz w:val="24"/>
        </w:rPr>
      </w:pPr>
      <w:r>
        <w:rPr>
          <w:sz w:val="24"/>
        </w:rPr>
        <w:t>When is the employee taxed on the stock options?</w:t>
      </w:r>
    </w:p>
    <w:p>
      <w:pPr>
        <w:pStyle w:val="Body"/>
        <w:ind w:start="432" w:end="0"/>
        <w:rPr>
          <w:sz w:val="24"/>
        </w:rPr>
      </w:pPr>
      <w:r>
        <w:rPr>
          <w:sz w:val="24"/>
        </w:rPr>
      </w:r>
    </w:p>
    <w:p>
      <w:pPr>
        <w:pStyle w:val="Body"/>
        <w:ind w:start="432" w:end="0"/>
        <w:rPr>
          <w:sz w:val="24"/>
        </w:rPr>
      </w:pPr>
      <w:r>
        <w:rPr>
          <w:sz w:val="24"/>
        </w:rPr>
        <w:t>A.</w:t>
        <w:tab/>
        <w:t xml:space="preserve"> If the plan is sponsored by a foreign company that either has a branch that deducts the cost in Mexico or charges the cost back to its Mexican subsidiary, then the difference between the fair market value at exercise and the exercise price should be recognized as locally paid compensation income and taxed.  The highest marginal rate is 40%.  The income is treated as foreign paid if the foreign company does not charge the local affiliate for the cost of the options.</w:t>
      </w:r>
    </w:p>
    <w:p>
      <w:pPr>
        <w:pStyle w:val="Body"/>
        <w:ind w:start="432" w:end="0"/>
        <w:rPr>
          <w:sz w:val="24"/>
        </w:rPr>
      </w:pPr>
      <w:r>
        <w:rPr>
          <w:sz w:val="24"/>
        </w:rPr>
        <w:t>At sale, resident individuals are taxed on their capital gains by dividing such gain into the number of years that the stock was held.</w:t>
      </w:r>
    </w:p>
    <w:p>
      <w:pPr>
        <w:pStyle w:val="Body"/>
        <w:ind w:start="432" w:end="0"/>
        <w:rPr>
          <w:sz w:val="24"/>
        </w:rPr>
      </w:pPr>
      <w:r>
        <w:rPr>
          <w:sz w:val="24"/>
        </w:rPr>
      </w:r>
    </w:p>
    <w:p>
      <w:pPr>
        <w:pStyle w:val="Body"/>
        <w:numPr>
          <w:ilvl w:val="0"/>
          <w:numId w:val="3"/>
        </w:numPr>
        <w:rPr>
          <w:sz w:val="24"/>
        </w:rPr>
      </w:pPr>
      <w:r>
        <w:rPr>
          <w:rFonts w:eastAsia="Arial"/>
          <w:sz w:val="24"/>
        </w:rPr>
        <w:t xml:space="preserve"> </w:t>
      </w:r>
      <w:r>
        <w:rPr>
          <w:sz w:val="24"/>
        </w:rPr>
        <w:t xml:space="preserve">Is the employee required to include and report the income on his or her annual personal income   </w:t>
      </w:r>
    </w:p>
    <w:p>
      <w:pPr>
        <w:pStyle w:val="Body"/>
        <w:ind w:start="0" w:end="0"/>
        <w:rPr>
          <w:sz w:val="24"/>
        </w:rPr>
      </w:pPr>
      <w:r>
        <w:rPr>
          <w:rFonts w:eastAsia="Arial"/>
          <w:sz w:val="24"/>
        </w:rPr>
        <w:t xml:space="preserve">       </w:t>
      </w:r>
      <w:r>
        <w:rPr>
          <w:sz w:val="24"/>
        </w:rPr>
        <w:t>tax return?</w:t>
      </w:r>
    </w:p>
    <w:p>
      <w:pPr>
        <w:pStyle w:val="Body"/>
        <w:rPr>
          <w:sz w:val="24"/>
        </w:rPr>
      </w:pPr>
      <w:r>
        <w:rPr>
          <w:sz w:val="24"/>
        </w:rPr>
      </w:r>
    </w:p>
    <w:p>
      <w:pPr>
        <w:pStyle w:val="BodyTextIndent"/>
        <w:rPr/>
      </w:pPr>
      <w:r>
        <w:rPr/>
        <w:t>A. If the income is treated as foreign paid, then the employee is required to file an individual monthly income tax return to make the provisional tax payment relating to the option income.  Locally paid income is subject to withholding.</w:t>
        <w:br/>
      </w:r>
    </w:p>
    <w:p>
      <w:pPr>
        <w:pStyle w:val="Body"/>
        <w:numPr>
          <w:ilvl w:val="0"/>
          <w:numId w:val="3"/>
        </w:numPr>
        <w:rPr>
          <w:sz w:val="24"/>
        </w:rPr>
      </w:pPr>
      <w:r>
        <w:rPr>
          <w:sz w:val="24"/>
        </w:rPr>
        <w:t>Is the employee required to pay social taxes on his or her stock option income?  If so, how is it collected from the individual?  When does the liability arise?</w:t>
      </w:r>
    </w:p>
    <w:p>
      <w:pPr>
        <w:pStyle w:val="Body"/>
        <w:rPr>
          <w:sz w:val="24"/>
        </w:rPr>
      </w:pPr>
      <w:r>
        <w:rPr>
          <w:sz w:val="24"/>
        </w:rPr>
      </w:r>
    </w:p>
    <w:p>
      <w:pPr>
        <w:pStyle w:val="Body"/>
        <w:ind w:start="432" w:end="0"/>
        <w:rPr>
          <w:sz w:val="24"/>
        </w:rPr>
      </w:pPr>
      <w:r>
        <w:rPr>
          <w:sz w:val="24"/>
        </w:rPr>
        <w:t>A.</w:t>
        <w:tab/>
        <w:t xml:space="preserve"> The employee is required to pay a portion of social taxes.  Social taxes are collected via withholding.  The liability attaches at exercise.</w:t>
      </w:r>
    </w:p>
    <w:p>
      <w:pPr>
        <w:pStyle w:val="Body"/>
        <w:rPr>
          <w:sz w:val="24"/>
        </w:rPr>
      </w:pPr>
      <w:r>
        <w:rPr>
          <w:sz w:val="24"/>
        </w:rPr>
      </w:r>
    </w:p>
    <w:p>
      <w:pPr>
        <w:pStyle w:val="Body"/>
        <w:numPr>
          <w:ilvl w:val="0"/>
          <w:numId w:val="3"/>
        </w:numPr>
        <w:ind w:hanging="360" w:start="432" w:end="0"/>
        <w:rPr>
          <w:sz w:val="24"/>
        </w:rPr>
      </w:pPr>
      <w:r>
        <w:rPr>
          <w:sz w:val="24"/>
        </w:rPr>
        <w:t>Is the employer required to withhold income taxes, and if so, when is the employer required to withhold such taxes?</w:t>
      </w:r>
    </w:p>
    <w:p>
      <w:pPr>
        <w:pStyle w:val="Body"/>
        <w:rPr>
          <w:sz w:val="24"/>
        </w:rPr>
      </w:pPr>
      <w:r>
        <w:rPr>
          <w:sz w:val="24"/>
        </w:rPr>
      </w:r>
    </w:p>
    <w:p>
      <w:pPr>
        <w:pStyle w:val="BodyTextIndent2"/>
        <w:rPr/>
      </w:pPr>
      <w:r>
        <w:rPr/>
        <w:tab/>
        <w:t>A.</w:t>
        <w:tab/>
        <w:t xml:space="preserve"> The employer is required to withhold taxes at exercise if the income is treated as locally paid compensation.</w:t>
      </w:r>
    </w:p>
    <w:p>
      <w:pPr>
        <w:pStyle w:val="Body"/>
        <w:ind w:start="432" w:end="0"/>
        <w:rPr>
          <w:sz w:val="24"/>
        </w:rPr>
      </w:pPr>
      <w:r>
        <w:rPr>
          <w:sz w:val="24"/>
        </w:rPr>
      </w:r>
    </w:p>
    <w:p>
      <w:pPr>
        <w:pStyle w:val="Body"/>
        <w:numPr>
          <w:ilvl w:val="0"/>
          <w:numId w:val="3"/>
        </w:numPr>
        <w:ind w:hanging="360" w:start="432" w:end="0"/>
        <w:rPr>
          <w:sz w:val="24"/>
        </w:rPr>
      </w:pPr>
      <w:r>
        <w:rPr>
          <w:sz w:val="24"/>
        </w:rPr>
        <w:t>Is the employer required to pay social taxes on the stock option income?  If so, when and at what rate?</w:t>
      </w:r>
    </w:p>
    <w:p>
      <w:pPr>
        <w:pStyle w:val="Body"/>
        <w:rPr>
          <w:sz w:val="24"/>
        </w:rPr>
      </w:pPr>
      <w:r>
        <w:rPr>
          <w:sz w:val="24"/>
        </w:rPr>
      </w:r>
    </w:p>
    <w:p>
      <w:pPr>
        <w:pStyle w:val="BodyTextIndent3"/>
        <w:rPr/>
      </w:pPr>
      <w:r>
        <w:rPr/>
        <w:t>A.  Yes.  If locally paid compensation, then the employer is responsible for a portion of the social taxes.  There is a monthly contribution cap, approximately US$3,1000.  The employees receiving options should earn more than the monthly contribution cap so that the employer would not be required to make additional social tax payments because of the options.</w:t>
      </w:r>
    </w:p>
    <w:p>
      <w:pPr>
        <w:pStyle w:val="Normal"/>
        <w:ind w:start="432" w:end="0"/>
        <w:rPr>
          <w:color w:val="000080"/>
        </w:rPr>
      </w:pPr>
      <w:r>
        <w:rPr>
          <w:color w:val="000080"/>
        </w:rPr>
      </w:r>
    </w:p>
    <w:p>
      <w:pPr>
        <w:pStyle w:val="Body"/>
        <w:numPr>
          <w:ilvl w:val="0"/>
          <w:numId w:val="3"/>
        </w:numPr>
        <w:ind w:hanging="360" w:start="432" w:end="0"/>
        <w:rPr>
          <w:sz w:val="24"/>
        </w:rPr>
      </w:pPr>
      <w:r>
        <w:rPr>
          <w:sz w:val="24"/>
        </w:rPr>
        <w:t>Is a deduction available for the cost of the stock options at the local entity level?</w:t>
      </w:r>
    </w:p>
    <w:p>
      <w:pPr>
        <w:pStyle w:val="Body"/>
        <w:rPr>
          <w:sz w:val="24"/>
        </w:rPr>
      </w:pPr>
      <w:r>
        <w:rPr>
          <w:sz w:val="24"/>
        </w:rPr>
      </w:r>
    </w:p>
    <w:p>
      <w:pPr>
        <w:pStyle w:val="Body"/>
        <w:ind w:start="432" w:end="0"/>
        <w:rPr>
          <w:sz w:val="24"/>
        </w:rPr>
      </w:pPr>
      <w:r>
        <w:rPr>
          <w:sz w:val="24"/>
        </w:rPr>
        <w:t>A.</w:t>
        <w:tab/>
        <w:t xml:space="preserve"> A deduction is allowed as long as the income is treated as compensation to the employee and income tax is withheld.  The chargeback would be deductible on or after exercise.</w:t>
      </w:r>
    </w:p>
    <w:p>
      <w:pPr>
        <w:pStyle w:val="Body"/>
        <w:ind w:start="432" w:end="0"/>
        <w:rPr>
          <w:sz w:val="24"/>
        </w:rPr>
      </w:pPr>
      <w:r>
        <w:rPr>
          <w:sz w:val="24"/>
        </w:rPr>
      </w:r>
    </w:p>
    <w:p>
      <w:pPr>
        <w:pStyle w:val="Body"/>
        <w:numPr>
          <w:ilvl w:val="0"/>
          <w:numId w:val="3"/>
        </w:numPr>
        <w:ind w:hanging="360" w:start="432" w:end="0"/>
        <w:rPr>
          <w:sz w:val="24"/>
        </w:rPr>
      </w:pPr>
      <w:r>
        <w:rPr>
          <w:sz w:val="24"/>
        </w:rPr>
        <w:t>Are there any negative tax consequences imposed if the local entity takes a deduction?</w:t>
      </w:r>
    </w:p>
    <w:p>
      <w:pPr>
        <w:pStyle w:val="Body"/>
        <w:rPr>
          <w:sz w:val="24"/>
        </w:rPr>
      </w:pPr>
      <w:r>
        <w:rPr>
          <w:sz w:val="24"/>
        </w:rPr>
      </w:r>
    </w:p>
    <w:p>
      <w:pPr>
        <w:pStyle w:val="Body"/>
        <w:ind w:start="432" w:end="0"/>
        <w:rPr>
          <w:sz w:val="24"/>
        </w:rPr>
      </w:pPr>
      <w:r>
        <w:rPr>
          <w:sz w:val="24"/>
        </w:rPr>
        <w:t>A.</w:t>
        <w:tab/>
        <w:t xml:space="preserve"> An employer is required to withhold income and social taxes.</w:t>
      </w:r>
    </w:p>
    <w:p>
      <w:pPr>
        <w:pStyle w:val="Body"/>
        <w:rPr>
          <w:sz w:val="24"/>
        </w:rPr>
      </w:pPr>
      <w:r>
        <w:rPr>
          <w:sz w:val="24"/>
        </w:rPr>
      </w:r>
    </w:p>
    <w:p>
      <w:pPr>
        <w:pStyle w:val="Body"/>
        <w:numPr>
          <w:ilvl w:val="0"/>
          <w:numId w:val="3"/>
        </w:numPr>
        <w:ind w:hanging="360" w:start="432" w:end="0"/>
        <w:rPr>
          <w:sz w:val="24"/>
        </w:rPr>
      </w:pPr>
      <w:r>
        <w:rPr>
          <w:sz w:val="24"/>
        </w:rPr>
        <w:t>Is a written recharge agreement (agreement whereby the local entity agrees to bear the cost of the options) required in order to obtain a deduction at the local entity level?</w:t>
      </w:r>
    </w:p>
    <w:p>
      <w:pPr>
        <w:pStyle w:val="Body"/>
        <w:rPr>
          <w:sz w:val="24"/>
        </w:rPr>
      </w:pPr>
      <w:r>
        <w:rPr>
          <w:sz w:val="24"/>
        </w:rPr>
      </w:r>
    </w:p>
    <w:p>
      <w:pPr>
        <w:pStyle w:val="Body"/>
        <w:numPr>
          <w:ilvl w:val="0"/>
          <w:numId w:val="2"/>
        </w:numPr>
        <w:rPr>
          <w:sz w:val="24"/>
        </w:rPr>
      </w:pPr>
      <w:r>
        <w:rPr>
          <w:sz w:val="24"/>
        </w:rPr>
        <w:t>?</w:t>
      </w:r>
    </w:p>
    <w:p>
      <w:pPr>
        <w:pStyle w:val="Body"/>
        <w:ind w:start="432" w:end="0"/>
        <w:rPr>
          <w:sz w:val="24"/>
        </w:rPr>
      </w:pPr>
      <w:r>
        <w:rPr>
          <w:sz w:val="24"/>
        </w:rPr>
      </w:r>
    </w:p>
    <w:p>
      <w:pPr>
        <w:pStyle w:val="Body"/>
        <w:numPr>
          <w:ilvl w:val="0"/>
          <w:numId w:val="3"/>
        </w:numPr>
        <w:ind w:hanging="360" w:start="432" w:end="0"/>
        <w:rPr>
          <w:sz w:val="24"/>
        </w:rPr>
      </w:pPr>
      <w:r>
        <w:rPr>
          <w:sz w:val="24"/>
        </w:rPr>
        <w:t>Is there a withholding obligation upon payment of the chargeback from the local entity to the overseas parent?  If so, at what rate?</w:t>
      </w:r>
    </w:p>
    <w:p>
      <w:pPr>
        <w:pStyle w:val="Body"/>
        <w:rPr>
          <w:sz w:val="24"/>
        </w:rPr>
      </w:pPr>
      <w:r>
        <w:rPr>
          <w:sz w:val="24"/>
        </w:rPr>
      </w:r>
    </w:p>
    <w:p>
      <w:pPr>
        <w:pStyle w:val="Body"/>
        <w:ind w:start="432" w:end="0"/>
        <w:rPr>
          <w:sz w:val="24"/>
        </w:rPr>
      </w:pPr>
      <w:r>
        <w:rPr>
          <w:sz w:val="24"/>
        </w:rPr>
        <w:t>A.</w:t>
        <w:tab/>
        <w:t>?</w:t>
      </w:r>
    </w:p>
    <w:p>
      <w:pPr>
        <w:pStyle w:val="Body"/>
        <w:ind w:start="432" w:end="0"/>
        <w:rPr>
          <w:sz w:val="24"/>
        </w:rPr>
      </w:pPr>
      <w:r>
        <w:rPr>
          <w:sz w:val="24"/>
        </w:rPr>
      </w:r>
    </w:p>
    <w:p>
      <w:pPr>
        <w:pStyle w:val="Body"/>
        <w:numPr>
          <w:ilvl w:val="0"/>
          <w:numId w:val="3"/>
        </w:numPr>
        <w:ind w:hanging="360" w:start="432" w:end="0"/>
        <w:rPr>
          <w:sz w:val="24"/>
        </w:rPr>
      </w:pPr>
      <w:r>
        <w:rPr>
          <w:sz w:val="24"/>
        </w:rPr>
        <w:t>Is there a restriction on the type of the stock (i.e., new shares, treasury stock) that can be used in connection with the stock option program or the availability of a local entity deduction?</w:t>
      </w:r>
    </w:p>
    <w:p>
      <w:pPr>
        <w:pStyle w:val="Body"/>
        <w:ind w:start="432" w:end="0"/>
        <w:rPr>
          <w:sz w:val="24"/>
        </w:rPr>
      </w:pPr>
      <w:r>
        <w:rPr>
          <w:sz w:val="24"/>
        </w:rPr>
      </w:r>
    </w:p>
    <w:p>
      <w:pPr>
        <w:pStyle w:val="Body"/>
        <w:ind w:start="432" w:end="0"/>
        <w:rPr>
          <w:sz w:val="24"/>
        </w:rPr>
      </w:pPr>
      <w:r>
        <w:rPr>
          <w:sz w:val="24"/>
        </w:rPr>
        <w:t>A. None.</w:t>
      </w:r>
    </w:p>
    <w:p>
      <w:pPr>
        <w:pStyle w:val="Body"/>
        <w:ind w:start="432" w:end="0"/>
        <w:rPr>
          <w:sz w:val="24"/>
        </w:rPr>
      </w:pPr>
      <w:r>
        <w:rPr>
          <w:sz w:val="24"/>
        </w:rPr>
      </w:r>
    </w:p>
    <w:p>
      <w:pPr>
        <w:pStyle w:val="Body"/>
        <w:numPr>
          <w:ilvl w:val="0"/>
          <w:numId w:val="3"/>
        </w:numPr>
        <w:ind w:hanging="360" w:start="432" w:end="0"/>
        <w:rPr>
          <w:sz w:val="24"/>
        </w:rPr>
      </w:pPr>
      <w:r>
        <w:rPr>
          <w:sz w:val="24"/>
        </w:rPr>
        <w:t>Is government approval, securities filings, or other filings and registration required in connection with the either the stock option program or recharge agreements?</w:t>
      </w:r>
    </w:p>
    <w:p>
      <w:pPr>
        <w:pStyle w:val="Body"/>
        <w:rPr>
          <w:sz w:val="24"/>
        </w:rPr>
      </w:pPr>
      <w:r>
        <w:rPr>
          <w:sz w:val="24"/>
        </w:rPr>
      </w:r>
    </w:p>
    <w:p>
      <w:pPr>
        <w:pStyle w:val="Body"/>
        <w:ind w:start="432" w:end="0"/>
        <w:rPr>
          <w:sz w:val="24"/>
        </w:rPr>
      </w:pPr>
      <w:r>
        <w:rPr>
          <w:sz w:val="24"/>
        </w:rPr>
        <w:t>A. ?</w:t>
      </w:r>
    </w:p>
    <w:p>
      <w:pPr>
        <w:pStyle w:val="Body"/>
        <w:ind w:start="432" w:end="0"/>
        <w:rPr>
          <w:sz w:val="24"/>
        </w:rPr>
      </w:pPr>
      <w:r>
        <w:rPr>
          <w:sz w:val="24"/>
        </w:rPr>
      </w:r>
    </w:p>
    <w:p>
      <w:pPr>
        <w:pStyle w:val="Body"/>
        <w:numPr>
          <w:ilvl w:val="0"/>
          <w:numId w:val="3"/>
        </w:numPr>
        <w:ind w:hanging="360" w:start="432" w:end="0"/>
        <w:rPr>
          <w:sz w:val="24"/>
        </w:rPr>
      </w:pPr>
      <w:r>
        <w:rPr>
          <w:sz w:val="24"/>
        </w:rPr>
        <w:t xml:space="preserve">If a deduction at the local entity level for the cost of the options is prohibited, is there any tax or legal provision of </w:t>
      </w:r>
      <w:r>
        <w:rPr>
          <w:sz w:val="24"/>
          <w:u w:val="single"/>
        </w:rPr>
        <w:t>this</w:t>
      </w:r>
      <w:r>
        <w:rPr>
          <w:sz w:val="24"/>
        </w:rPr>
        <w:t xml:space="preserve"> particular foreign country that would prohibit Enron Corp. from taking a deduction for U.S. tax purposes?</w:t>
      </w:r>
    </w:p>
    <w:p>
      <w:pPr>
        <w:pStyle w:val="Body"/>
        <w:ind w:start="0" w:end="0"/>
        <w:rPr>
          <w:sz w:val="24"/>
        </w:rPr>
      </w:pPr>
      <w:r>
        <w:rPr>
          <w:sz w:val="24"/>
        </w:rPr>
      </w:r>
    </w:p>
    <w:p>
      <w:pPr>
        <w:pStyle w:val="Body"/>
        <w:ind w:start="432" w:end="0"/>
        <w:rPr>
          <w:sz w:val="24"/>
        </w:rPr>
      </w:pPr>
      <w:r>
        <w:rPr>
          <w:sz w:val="24"/>
        </w:rPr>
        <w:t>A.</w:t>
        <w:tab/>
        <w:t>?</w:t>
      </w:r>
    </w:p>
    <w:p>
      <w:pPr>
        <w:pStyle w:val="Body"/>
        <w:ind w:start="0" w:end="0"/>
        <w:rPr>
          <w:sz w:val="24"/>
        </w:rPr>
      </w:pPr>
      <w:r>
        <w:rPr>
          <w:sz w:val="24"/>
        </w:rPr>
      </w:r>
    </w:p>
    <w:p>
      <w:pPr>
        <w:pStyle w:val="Body"/>
        <w:numPr>
          <w:ilvl w:val="0"/>
          <w:numId w:val="3"/>
        </w:numPr>
        <w:ind w:hanging="360" w:start="432" w:end="0"/>
        <w:rPr>
          <w:sz w:val="24"/>
        </w:rPr>
      </w:pPr>
      <w:r>
        <w:rPr>
          <w:sz w:val="24"/>
        </w:rPr>
        <w:t>Does the grant of stock options as part of an employee’s compensation in Year 1 entitle the employee to an equivalent amount of compensation, in whatever form, in Year 2 under local law?</w:t>
      </w:r>
    </w:p>
    <w:p>
      <w:pPr>
        <w:pStyle w:val="Body"/>
        <w:rPr>
          <w:sz w:val="24"/>
        </w:rPr>
      </w:pPr>
      <w:r>
        <w:rPr>
          <w:sz w:val="24"/>
        </w:rPr>
      </w:r>
    </w:p>
    <w:p>
      <w:pPr>
        <w:pStyle w:val="Body"/>
        <w:ind w:start="432" w:end="0"/>
        <w:rPr>
          <w:sz w:val="24"/>
        </w:rPr>
      </w:pPr>
      <w:r>
        <w:rPr>
          <w:sz w:val="24"/>
        </w:rPr>
        <w:t>A.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pP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92"/>
        </w:tabs>
        <w:ind w:start="792" w:hanging="36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ind w:hanging="0" w:start="540" w:end="0"/>
    </w:pPr>
    <w:rPr>
      <w:color w:val="000080"/>
    </w:rPr>
  </w:style>
  <w:style w:type="paragraph" w:styleId="BodyTextIndent2">
    <w:name w:val="Body Text Indent 2"/>
    <w:basedOn w:val="Normal"/>
    <w:qFormat/>
    <w:pPr>
      <w:ind w:hanging="432" w:start="432" w:end="0"/>
    </w:pPr>
    <w:rPr>
      <w:color w:val="000080"/>
    </w:rPr>
  </w:style>
  <w:style w:type="paragraph" w:styleId="BodyTextIndent3">
    <w:name w:val="Body Text Indent 3"/>
    <w:basedOn w:val="Normal"/>
    <w:qFormat/>
    <w:pPr>
      <w:ind w:hanging="0" w:start="432" w:end="0"/>
    </w:pPr>
    <w:rPr>
      <w:color w:val="00008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Template>
  <TotalTime>335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2000-09-07T12:51:00Z</dcterms:created>
  <dc:creator>ljimene</dc:creator>
  <dc:description/>
  <dc:language>en-CA</dc:language>
  <cp:lastModifiedBy>ljimene</cp:lastModifiedBy>
  <cp:lastPrinted>2000-09-11T13:28:00Z</cp:lastPrinted>
  <dcterms:modified xsi:type="dcterms:W3CDTF">2000-09-12T12:42:00Z</dcterms:modified>
  <cp:revision>26</cp:revision>
  <dc:subject/>
  <dc:title>Better, Faster, Simpler Memo </dc:title>
</cp:coreProperties>
</file>