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by Buyer in writing within 10 days of Buyer’s receipt thereof,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xml:space="preserve">.  Buyer shall be entitled to take and purchase the Seller’s Daily Deliverability up to the MaxDQ which shall be made available by Seller to Buyer.  During the Period of Delivery Seller warrants that the Subject Well(s) are not otherwise subject to any purchase and sale agreement, and agrees not to sell, transfer or deliver to any third party any gas produced from the Subject Well(s), except such volumes of Seller's Daily Deliverability in excess of the MaxDQ or in excess of volumes scheduled by Buyer.  </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Baseload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Baseload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Baseload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metered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by check or by wire transfer to the account specified on the applicable Confirmation.  If the last day of the month is not a business day, then such payment shall be made on the next business day.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2001-10-11T12:28:00Z</dcterms:created>
  <dc:creator>jdobern</dc:creator>
  <dc:description/>
  <dc:language>en-CA</dc:language>
  <cp:lastModifiedBy>jthorne</cp:lastModifiedBy>
  <cp:lastPrinted>2001-09-18T15:17:00Z</cp:lastPrinted>
  <dcterms:modified xsi:type="dcterms:W3CDTF">2001-10-11T12:55:00Z</dcterms:modified>
  <cp:revision>5</cp:revision>
  <dc:subject/>
  <dc:title>ENFOLIO* FIRM GENERAL TERMS &amp; CONDITIONS      </dc:title>
</cp:coreProperties>
</file>