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sz w:val="20"/>
        </w:rPr>
      </w:pPr>
      <w:r>
        <w:rPr>
          <w:rFonts w:cs="Arial Narrow" w:ascii="Arial Narrow" w:hAnsi="Arial Narrow"/>
          <w:sz w:val="20"/>
        </w:rPr>
        <w:t>June 26,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__________________</w:t>
      </w:r>
    </w:p>
    <w:p>
      <w:pPr>
        <w:pStyle w:val="Normal"/>
        <w:widowControl/>
        <w:rPr>
          <w:rFonts w:ascii="Arial Narrow" w:hAnsi="Arial Narrow" w:cs="Arial Narrow"/>
          <w:sz w:val="20"/>
        </w:rPr>
      </w:pPr>
      <w:r>
        <w:rPr>
          <w:rFonts w:cs="Arial Narrow" w:ascii="Arial Narrow" w:hAnsi="Arial Narrow"/>
          <w:sz w:val="20"/>
        </w:rPr>
        <w:t>__________________</w:t>
      </w:r>
    </w:p>
    <w:p>
      <w:pPr>
        <w:pStyle w:val="Normal"/>
        <w:widowControl/>
        <w:rPr>
          <w:rFonts w:ascii="Arial Narrow" w:hAnsi="Arial Narrow" w:cs="Arial Narrow"/>
          <w:sz w:val="20"/>
        </w:rPr>
      </w:pPr>
      <w:r>
        <w:rPr>
          <w:rFonts w:cs="Arial Narrow" w:ascii="Arial Narrow" w:hAnsi="Arial Narrow"/>
          <w:sz w:val="20"/>
        </w:rPr>
        <w:t>__________________</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WELLHEAD POOLING POINT PURCHASE/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WELLHEAD POOLING POINT PURCHASE/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This Confirmation shall confirm the Transaction agreed to on the date hereof and binding between _____________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 xml:space="preserve">SELLER’S INTERESTS: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any well(s) upstream of the Delivery/(Pooling) Point(s), and production, to the extent attributable to the well(s) upstream of the Delivery/(Pooling) Point(s), together with any pool, communitized area or unit applicable to such wells, and any and all hereafter acquired interests in production from such wells and any and all renewals and extensions or amendments of any of the same, limited to the MaxDQ of _________ MMBtu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Cs/>
          <w:sz w:val="20"/>
        </w:rPr>
      </w:pPr>
      <w:r>
        <w:rPr>
          <w:rFonts w:cs="Arial Narrow" w:ascii="Arial Narrow" w:hAnsi="Arial Narrow"/>
          <w:b/>
          <w:sz w:val="20"/>
        </w:rPr>
        <w:t>DELIVERY/(POOLING) POINT(S):</w:t>
      </w:r>
      <w:r>
        <w:rPr>
          <w:rFonts w:cs="Arial Narrow" w:ascii="Arial Narrow" w:hAnsi="Arial Narrow"/>
          <w:sz w:val="20"/>
        </w:rPr>
        <w:t xml:space="preserve">  </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color w:val="0000FF"/>
          <w:sz w:val="20"/>
        </w:rPr>
      </w:pPr>
      <w:r>
        <w:rPr>
          <w:rFonts w:cs="Arial Narrow" w:ascii="Arial Narrow" w:hAnsi="Arial Narrow"/>
          <w:b/>
          <w:sz w:val="20"/>
        </w:rPr>
        <w:t xml:space="preserve">PERIOD OF DELIVERY:  </w:t>
      </w:r>
    </w:p>
    <w:p>
      <w:pPr>
        <w:pStyle w:val="Normal"/>
        <w:widowControl/>
        <w:jc w:val="both"/>
        <w:rPr>
          <w:rFonts w:ascii="Arial Narrow" w:hAnsi="Arial Narrow" w:cs="Arial Narrow"/>
          <w:b/>
          <w:color w:val="0000FF"/>
          <w:sz w:val="20"/>
        </w:rPr>
      </w:pPr>
      <w:r>
        <w:rPr>
          <w:rFonts w:cs="Arial Narrow" w:ascii="Arial Narrow" w:hAnsi="Arial Narrow"/>
          <w:b/>
          <w:color w:val="0000FF"/>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Cs/>
          <w:sz w:val="20"/>
        </w:rPr>
        <w:t>for 100% of the quantity of gas delivered hereunder</w:t>
      </w:r>
      <w:r>
        <w:rPr>
          <w:rFonts w:cs="Arial Narrow" w:ascii="Arial Narrow" w:hAnsi="Arial Narrow"/>
          <w:b/>
          <w:sz w:val="20"/>
        </w:rPr>
        <w:t xml:space="preserve"> </w:t>
      </w:r>
      <w:r>
        <w:rPr>
          <w:rFonts w:cs="Arial Narrow" w:ascii="Arial Narrow" w:hAnsi="Arial Narrow"/>
          <w:sz w:val="20"/>
        </w:rPr>
        <w:t xml:space="preserve">each month, equal to ___________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b/>
          <w:bCs/>
          <w:sz w:val="20"/>
        </w:rPr>
        <w:t xml:space="preserve">VARIANCE FROM NOMINATON:  </w:t>
      </w:r>
      <w:r>
        <w:rPr>
          <w:rFonts w:cs="Arial Narrow" w:ascii="Arial Narrow" w:hAnsi="Arial Narrow"/>
          <w:sz w:val="20"/>
        </w:rPr>
        <w:t xml:space="preserve">Should the Nomination vary more than a 5 percent range at any Delivery Point for any day due to production variances, Seller shall provide to Buyer facsimile notice of such variance not later than noon of the business day prior to Buyer's transporter's nomination deadline for each Delivery Point for the first applicable day.  The Nomination shall become the variance minus or plus the former Nomination for the Delivery Point.  </w:t>
      </w:r>
      <w:r>
        <w:rPr>
          <w:rFonts w:cs="Arial Narrow" w:ascii="Arial Narrow" w:hAnsi="Arial Narrow"/>
          <w:sz w:val="20"/>
          <w:szCs w:val="18"/>
        </w:rPr>
        <w:t>Seller shall be responsible for any costs or fees incurred by Buyer as the result of such variance and Buyer may deduct all such fees from proceeds due Seller.  I</w:t>
      </w:r>
      <w:r>
        <w:rPr>
          <w:rFonts w:cs="Arial Narrow" w:ascii="Arial Narrow" w:hAnsi="Arial Narrow"/>
          <w:sz w:val="20"/>
        </w:rPr>
        <w:t xml:space="preserve">n the event that Seller fails to provide Buyer facsimile notice of such variance by noon of the business day prior to Buyer’s transporter’s nomination deadline, </w:t>
      </w:r>
      <w:r>
        <w:rPr>
          <w:rFonts w:cs="Arial Narrow" w:ascii="Arial Narrow" w:hAnsi="Arial Narrow"/>
          <w:sz w:val="20"/>
          <w:szCs w:val="18"/>
        </w:rPr>
        <w:t xml:space="preserve">the Contract Price for such variant quantity, that is 5 percent in excess of the Nomination, shall be the </w:t>
      </w:r>
      <w:r>
        <w:rPr>
          <w:rFonts w:cs="Arial Narrow" w:ascii="Arial Narrow" w:hAnsi="Arial Narrow"/>
          <w:color w:val="000000"/>
          <w:sz w:val="20"/>
        </w:rPr>
        <w:t xml:space="preserve">"Absolute Low" price stated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 the geographic location closest in proximity to the Delivery Point(s) for the relevant gas day</w:t>
      </w:r>
      <w:r>
        <w:rPr>
          <w:rFonts w:cs="Arial Narrow" w:ascii="Arial Narrow" w:hAnsi="Arial Narrow"/>
          <w:sz w:val="20"/>
          <w:szCs w:val="18"/>
        </w:rPr>
        <w:t>.  I</w:t>
      </w:r>
      <w:r>
        <w:rPr>
          <w:rFonts w:cs="Arial Narrow" w:ascii="Arial Narrow" w:hAnsi="Arial Narrow"/>
          <w:sz w:val="20"/>
        </w:rPr>
        <w:t>n the event that Seller fails to provide Buyer facsimile notice of such variance by noon of the business day prior to Buyer’s transporter’s nomination deadline and Seller’s delivery of gas hereunder varies more than 5 percent below the Nomination (the “</w:t>
      </w:r>
      <w:r>
        <w:rPr>
          <w:rFonts w:cs="Arial Narrow" w:ascii="Arial Narrow" w:hAnsi="Arial Narrow"/>
          <w:sz w:val="20"/>
          <w:u w:val="single"/>
        </w:rPr>
        <w:t>Variance Shortfall</w:t>
      </w:r>
      <w:r>
        <w:rPr>
          <w:rFonts w:cs="Arial Narrow" w:ascii="Arial Narrow" w:hAnsi="Arial Narrow"/>
          <w:sz w:val="20"/>
        </w:rPr>
        <w:t xml:space="preserve">”), </w:t>
      </w:r>
      <w:r>
        <w:rPr>
          <w:rFonts w:cs="Arial Narrow" w:ascii="Arial Narrow" w:hAnsi="Arial Narrow"/>
          <w:sz w:val="20"/>
          <w:szCs w:val="18"/>
        </w:rPr>
        <w:t xml:space="preserve">then Seller shall pay to Buyer an amount equal to (a) the postive difference, if any, difference between (i) the </w:t>
      </w:r>
      <w:r>
        <w:rPr>
          <w:rFonts w:cs="Arial Narrow" w:ascii="Arial Narrow" w:hAnsi="Arial Narrow"/>
          <w:color w:val="000000"/>
          <w:sz w:val="20"/>
        </w:rPr>
        <w:t xml:space="preserve">"Absolute High" price stated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 the geographic location closest in proximity to the Delivery Point(s) for the relevant gas day</w:t>
      </w:r>
      <w:r>
        <w:rPr>
          <w:rFonts w:cs="Arial Narrow" w:ascii="Arial Narrow" w:hAnsi="Arial Narrow"/>
          <w:sz w:val="20"/>
        </w:rPr>
        <w:t xml:space="preserve"> minus (ii) the Contract Price, multiplied by (b) the Variance Shortfall for each gas day.  </w:t>
      </w:r>
      <w:r>
        <w:rPr>
          <w:rFonts w:cs="Arial Narrow" w:ascii="Arial Narrow" w:hAnsi="Arial Narrow"/>
          <w:sz w:val="20"/>
          <w:szCs w:val="18"/>
        </w:rPr>
        <w:t>Notwithstanding the foregoing, nothing herein shall obligate the Buyer to take any gas in excess of the MaxDQ.  To the extent that Seller is liable for the Replacement Price Differential in accordance with Section 2 of the GTC, this Section shall not apply.</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WELLHEAD POOLING POINT PURCHASE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2001-09-18T20:33:00Z</dcterms:created>
  <dc:creator>ECT</dc:creator>
  <dc:description/>
  <dc:language>en-CA</dc:language>
  <cp:lastModifiedBy>gnemec</cp:lastModifiedBy>
  <dcterms:modified xsi:type="dcterms:W3CDTF">2001-09-18T20:33:00Z</dcterms:modified>
  <cp:revision>2</cp:revision>
  <dc:subject/>
  <dc:title>881246</dc:title>
</cp:coreProperties>
</file>