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Duke Energy Trading &amp; Marketing</w:t>
        <w:tab/>
        <w:tab/>
        <w:tab/>
        <w:tab/>
        <w:t>September 7, 2000</w:t>
      </w:r>
    </w:p>
    <w:p>
      <w:pPr>
        <w:pStyle w:val="Normal"/>
        <w:widowControl w:val="false"/>
        <w:rPr>
          <w:lang w:eastAsia="en-US"/>
        </w:rPr>
      </w:pPr>
      <w:r>
        <w:rPr>
          <w:lang w:eastAsia="en-US"/>
        </w:rPr>
        <w:t>Attn:   Russ Boone</w:t>
      </w:r>
    </w:p>
    <w:p>
      <w:pPr>
        <w:pStyle w:val="Normal"/>
        <w:widowControl w:val="false"/>
        <w:rPr>
          <w:lang w:eastAsia="en-US"/>
        </w:rPr>
      </w:pPr>
      <w:r>
        <w:rPr>
          <w:lang w:eastAsia="en-US"/>
        </w:rPr>
        <w:t>Re: FTS-1 Agreement No.  27349</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 (“Transwestern”) and Duke Energy Trading &amp; Marketing (“Shipper”) have entered into a Firm Transportation Service Agreement (“FTS-1 Agreement” ) Contract # 27349.  Pursuant to negotiations, Transwestern and Shipper agree to amend the FTS-1 Agreement as follows:</w:t>
      </w:r>
    </w:p>
    <w:p>
      <w:pPr>
        <w:pStyle w:val="Normal"/>
        <w:widowControl w:val="false"/>
        <w:rPr>
          <w:lang w:eastAsia="en-US"/>
        </w:rPr>
      </w:pPr>
      <w:r>
        <w:rPr>
          <w:lang w:eastAsia="en-US"/>
        </w:rPr>
      </w:r>
    </w:p>
    <w:p>
      <w:pPr>
        <w:pStyle w:val="Normal"/>
        <w:widowControl w:val="false"/>
        <w:rPr>
          <w:lang w:eastAsia="en-US"/>
        </w:rPr>
      </w:pPr>
      <w:r>
        <w:rPr>
          <w:lang w:eastAsia="en-US"/>
        </w:rPr>
        <w:t>1.    The term of this Amendment shall be from November 1, 2000 through October 31, 2005.</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2.   The discounted rate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.0500/MMBtu/day - Total Charge *</w:t>
      </w:r>
    </w:p>
    <w:p>
      <w:pPr>
        <w:pStyle w:val="Normal"/>
        <w:widowControl w:val="false"/>
        <w:rPr>
          <w:lang w:eastAsia="en-US"/>
        </w:rPr>
      </w:pPr>
      <w:r>
        <w:rPr>
          <w:lang w:eastAsia="en-US"/>
        </w:rPr>
      </w:r>
    </w:p>
    <w:p>
      <w:pPr>
        <w:pStyle w:val="Normal"/>
        <w:widowControl w:val="false"/>
        <w:rPr>
          <w:lang w:eastAsia="en-US"/>
        </w:rPr>
      </w:pPr>
      <w:r>
        <w:rPr>
          <w:lang w:eastAsia="en-US"/>
        </w:rPr>
        <w:t>*    The combined discounted commodity and reservation rate for the term of this Amendment shall be $.0500/MMBtu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actual fuel utilized for the transportation of gas from the primary receipt point of the Crawford Compressor Station (POI #50267) to the primary delivery point of Oasis (POI # 8516),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The Discounted Rate shall apply to receipts and deliveries at the primary points of receipt and delivery set forth on Appendix A to the FTS-1 Agreement.   Shipper may utilize alternate receipt and delivery points in Transwestern’s East of Thoreau Area at the Discounted Rate plus actual fuel.  Shipper may also utilize alternate delivery points at the California Border at a Total Rate, inclusive of surcharges, of $.0900/Dth/d based on actual utilization for the term of November 1, 2000 through December 31, 2002 plus applicable fuel pursuant to Transwestern’s FERC Gas Tariff.  If any alternate receipt or delivery points are utilized other than alternate delivery points at the California, the Discounted Rate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Amendment and the FTS-1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FTS-1 Agreement are affected hereby.  Except as amended herein, the FTS-1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DUKE ENERGY TRADING &amp; MARKETING.</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2000-09-07T11:50:00Z</dcterms:created>
  <dc:creator>Christine A Stokes</dc:creator>
  <dc:description/>
  <dc:language>en-CA</dc:language>
  <cp:lastModifiedBy>Enron</cp:lastModifiedBy>
  <cp:lastPrinted>2000-07-25T09:16:00Z</cp:lastPrinted>
  <dcterms:modified xsi:type="dcterms:W3CDTF">2000-09-12T15:59:00Z</dcterms:modified>
  <cp:revision>4</cp:revision>
  <dc:subject/>
  <dc:title>Enron Capital &amp; Trade Resources</dc:title>
</cp:coreProperties>
</file>