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September 14, 2000</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Telepointe, Inc.</w:t>
      </w:r>
    </w:p>
    <w:p>
      <w:pPr>
        <w:pStyle w:val="Normal"/>
        <w:jc w:val="both"/>
        <w:rPr>
          <w:rFonts w:ascii="Times New Roman" w:hAnsi="Times New Roman" w:cs="Times New Roman"/>
          <w:sz w:val="22"/>
        </w:rPr>
      </w:pPr>
      <w:r>
        <w:rPr>
          <w:rFonts w:cs="Times New Roman" w:ascii="Times New Roman" w:hAnsi="Times New Roman"/>
          <w:sz w:val="22"/>
        </w:rPr>
        <w:t>2400 Augusta, Suite 255</w:t>
      </w:r>
    </w:p>
    <w:p>
      <w:pPr>
        <w:pStyle w:val="Normal"/>
        <w:jc w:val="both"/>
        <w:rPr>
          <w:rFonts w:ascii="Times New Roman" w:hAnsi="Times New Roman" w:cs="Times New Roman"/>
          <w:sz w:val="22"/>
        </w:rPr>
      </w:pPr>
      <w:r>
        <w:rPr>
          <w:rFonts w:cs="Times New Roman" w:ascii="Times New Roman" w:hAnsi="Times New Roman"/>
          <w:sz w:val="22"/>
        </w:rPr>
        <w:t>Houston, Texas 77057</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Houston Pipe Line Company (the "Protected Party") is prepared to furnish you with certain information which is either confidential, proprietary or otherwise not generally available to the public in connection with a potential transaction involving the sale or lease of fee property owned by the Protected Party in _______________ County, Texas.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HOUSTON PIPE LINE COMPANY</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TELEPOINTE, INC.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/mnt/main-storage/datasets/enron-docs/doc/Telepointe_1.DOC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t>Telepointe, Inc.</w:t>
    </w:r>
  </w:p>
  <w:p>
    <w:pPr>
      <w:pStyle w:val="Header"/>
      <w:rPr>
        <w:rFonts w:ascii="Times New Roman" w:hAnsi="Times New Roman" w:cs="Times New Roman"/>
        <w:sz w:val="24"/>
      </w:rPr>
    </w:pPr>
    <w:r>
      <w:rPr>
        <w:rFonts w:cs="Times New Roman" w:ascii="Times New Roman" w:hAnsi="Times New Roman"/>
        <w:sz w:val="24"/>
      </w:rPr>
      <w:t>September 13, 2000</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3</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2000-09-13T19:32:00Z</dcterms:created>
  <dc:creator>ECT</dc:creator>
  <dc:description/>
  <dc:language>en-CA</dc:language>
  <cp:lastModifiedBy>egillas</cp:lastModifiedBy>
  <cp:lastPrinted>1999-09-24T08:45:00Z</cp:lastPrinted>
  <dcterms:modified xsi:type="dcterms:W3CDTF">2000-09-13T19:54:00Z</dcterms:modified>
  <cp:revision>5</cp:revision>
  <dc:subject/>
  <dc:title>Long Form Confidentiality Agreement</dc:title>
</cp:coreProperties>
</file>