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Telecom Regulatory Issues</w:t>
      </w:r>
    </w:p>
    <w:p>
      <w:pPr>
        <w:pStyle w:val="Normal"/>
        <w:rPr/>
      </w:pPr>
      <w:r>
        <w:rPr/>
      </w:r>
    </w:p>
    <w:p>
      <w:pPr>
        <w:pStyle w:val="Normal"/>
        <w:numPr>
          <w:ilvl w:val="0"/>
          <w:numId w:val="1"/>
        </w:numPr>
        <w:tabs>
          <w:tab w:val="clear" w:pos="720"/>
          <w:tab w:val="left" w:pos="0" w:leader="none"/>
        </w:tabs>
        <w:ind w:hanging="720" w:start="720" w:end="0"/>
        <w:rPr>
          <w:b/>
          <w:bCs/>
          <w:sz w:val="24"/>
          <w:szCs w:val="24"/>
        </w:rPr>
      </w:pPr>
      <w:r>
        <w:rPr>
          <w:b/>
          <w:bCs/>
          <w:sz w:val="24"/>
          <w:szCs w:val="24"/>
        </w:rPr>
        <w:t>Reciprocal Compensation</w:t>
        <w:tab/>
        <w:tab/>
        <w:tab/>
        <w:tab/>
        <w:tab/>
        <w:tab/>
        <w:tab/>
        <w:tab/>
      </w:r>
    </w:p>
    <w:p>
      <w:pPr>
        <w:pStyle w:val="Normal"/>
        <w:numPr>
          <w:ilvl w:val="0"/>
          <w:numId w:val="1"/>
        </w:numPr>
        <w:tabs>
          <w:tab w:val="clear" w:pos="720"/>
          <w:tab w:val="left" w:pos="0" w:leader="none"/>
        </w:tabs>
        <w:ind w:hanging="720" w:start="1080" w:end="0"/>
        <w:rPr>
          <w:b/>
          <w:bCs/>
          <w:sz w:val="24"/>
          <w:szCs w:val="24"/>
        </w:rPr>
      </w:pPr>
      <w:r>
        <w:rPr/>
        <w:t>Any decrease in recip comp rates would be very negative for CLECs with exposure to recip comp</w:t>
      </w:r>
    </w:p>
    <w:p>
      <w:pPr>
        <w:pStyle w:val="Normal"/>
        <w:numPr>
          <w:ilvl w:val="0"/>
          <w:numId w:val="1"/>
        </w:numPr>
        <w:tabs>
          <w:tab w:val="clear" w:pos="720"/>
          <w:tab w:val="left" w:pos="0" w:leader="none"/>
        </w:tabs>
        <w:ind w:hanging="720" w:start="720" w:end="0"/>
        <w:rPr>
          <w:b/>
          <w:bCs/>
          <w:sz w:val="24"/>
          <w:szCs w:val="24"/>
        </w:rPr>
      </w:pPr>
      <w:r>
        <w:rPr>
          <w:b/>
          <w:bCs/>
          <w:sz w:val="24"/>
          <w:szCs w:val="24"/>
        </w:rPr>
        <w:t xml:space="preserve">Collocation </w:t>
      </w:r>
    </w:p>
    <w:p>
      <w:pPr>
        <w:pStyle w:val="Normal"/>
        <w:numPr>
          <w:ilvl w:val="0"/>
          <w:numId w:val="1"/>
        </w:numPr>
        <w:tabs>
          <w:tab w:val="clear" w:pos="720"/>
          <w:tab w:val="left" w:pos="0" w:leader="none"/>
        </w:tabs>
        <w:ind w:hanging="720" w:start="1080" w:end="0"/>
        <w:rPr>
          <w:b/>
          <w:bCs/>
          <w:sz w:val="24"/>
          <w:szCs w:val="24"/>
        </w:rPr>
      </w:pPr>
      <w:r>
        <w:rPr/>
        <w:t>Any new standards with regards to the equipment that is allowed to be collocated could be positive for the DSL providers or CLECs depending if it is more or less restrictive</w:t>
      </w:r>
    </w:p>
    <w:p>
      <w:pPr>
        <w:pStyle w:val="Normal"/>
        <w:numPr>
          <w:ilvl w:val="0"/>
          <w:numId w:val="1"/>
        </w:numPr>
        <w:tabs>
          <w:tab w:val="clear" w:pos="720"/>
          <w:tab w:val="left" w:pos="0" w:leader="none"/>
        </w:tabs>
        <w:ind w:hanging="720" w:start="720" w:end="0"/>
        <w:rPr>
          <w:b/>
          <w:bCs/>
          <w:sz w:val="24"/>
          <w:szCs w:val="24"/>
        </w:rPr>
      </w:pPr>
      <w:r>
        <w:rPr>
          <w:b/>
          <w:bCs/>
          <w:sz w:val="24"/>
          <w:szCs w:val="24"/>
        </w:rPr>
        <w:t>Switched Access Rates</w:t>
      </w:r>
    </w:p>
    <w:p>
      <w:pPr>
        <w:pStyle w:val="Normal"/>
        <w:numPr>
          <w:ilvl w:val="0"/>
          <w:numId w:val="1"/>
        </w:numPr>
        <w:tabs>
          <w:tab w:val="clear" w:pos="720"/>
          <w:tab w:val="left" w:pos="0" w:leader="none"/>
        </w:tabs>
        <w:ind w:hanging="720" w:start="1080" w:end="0"/>
        <w:rPr>
          <w:b/>
          <w:bCs/>
          <w:sz w:val="24"/>
          <w:szCs w:val="24"/>
        </w:rPr>
      </w:pPr>
      <w:r>
        <w:rPr/>
        <w:t>Any decrease in switched access rates would be negative for all companies with long distance exposure</w:t>
      </w:r>
    </w:p>
    <w:p>
      <w:pPr>
        <w:pStyle w:val="Normal"/>
        <w:numPr>
          <w:ilvl w:val="0"/>
          <w:numId w:val="1"/>
        </w:numPr>
        <w:tabs>
          <w:tab w:val="clear" w:pos="720"/>
          <w:tab w:val="left" w:pos="0" w:leader="none"/>
        </w:tabs>
        <w:ind w:hanging="720" w:start="720" w:end="0"/>
        <w:rPr>
          <w:b/>
          <w:bCs/>
          <w:sz w:val="24"/>
          <w:szCs w:val="24"/>
        </w:rPr>
      </w:pPr>
      <w:r>
        <w:rPr>
          <w:b/>
          <w:bCs/>
          <w:sz w:val="24"/>
          <w:szCs w:val="24"/>
        </w:rPr>
        <w:t>TELRIC Pricing</w:t>
      </w:r>
    </w:p>
    <w:p>
      <w:pPr>
        <w:pStyle w:val="Normal"/>
        <w:numPr>
          <w:ilvl w:val="0"/>
          <w:numId w:val="1"/>
        </w:numPr>
        <w:tabs>
          <w:tab w:val="clear" w:pos="720"/>
          <w:tab w:val="left" w:pos="0" w:leader="none"/>
        </w:tabs>
        <w:ind w:hanging="720" w:start="1080" w:end="0"/>
        <w:rPr>
          <w:b/>
          <w:bCs/>
          <w:sz w:val="24"/>
          <w:szCs w:val="24"/>
        </w:rPr>
      </w:pPr>
      <w:r>
        <w:rPr/>
        <w:t>There is a debate on the pricing methodology such as forward looking vs. at cost I believe</w:t>
      </w:r>
    </w:p>
    <w:p>
      <w:pPr>
        <w:pStyle w:val="Normal"/>
        <w:numPr>
          <w:ilvl w:val="0"/>
          <w:numId w:val="1"/>
        </w:numPr>
        <w:tabs>
          <w:tab w:val="clear" w:pos="720"/>
          <w:tab w:val="left" w:pos="0" w:leader="none"/>
        </w:tabs>
        <w:ind w:hanging="720" w:start="1080" w:end="0"/>
        <w:rPr>
          <w:b/>
          <w:bCs/>
          <w:sz w:val="24"/>
          <w:szCs w:val="24"/>
        </w:rPr>
      </w:pPr>
      <w:r>
        <w:rPr/>
        <w:t>Any changes in this pricing will effect the CLECs and RBOCs</w:t>
      </w:r>
    </w:p>
    <w:p>
      <w:pPr>
        <w:pStyle w:val="Normal"/>
        <w:numPr>
          <w:ilvl w:val="0"/>
          <w:numId w:val="1"/>
        </w:numPr>
        <w:tabs>
          <w:tab w:val="clear" w:pos="720"/>
          <w:tab w:val="left" w:pos="0" w:leader="none"/>
        </w:tabs>
        <w:ind w:hanging="720" w:start="720" w:end="0"/>
        <w:rPr>
          <w:b/>
          <w:bCs/>
          <w:sz w:val="24"/>
          <w:szCs w:val="24"/>
        </w:rPr>
      </w:pPr>
      <w:r>
        <w:rPr>
          <w:b/>
          <w:bCs/>
          <w:sz w:val="24"/>
          <w:szCs w:val="24"/>
        </w:rPr>
        <w:t>UNEP</w:t>
      </w:r>
    </w:p>
    <w:p>
      <w:pPr>
        <w:pStyle w:val="Normal"/>
        <w:numPr>
          <w:ilvl w:val="0"/>
          <w:numId w:val="1"/>
        </w:numPr>
        <w:tabs>
          <w:tab w:val="clear" w:pos="720"/>
          <w:tab w:val="left" w:pos="0" w:leader="none"/>
        </w:tabs>
        <w:ind w:hanging="720" w:start="1080" w:end="0"/>
        <w:rPr>
          <w:b/>
          <w:bCs/>
          <w:sz w:val="24"/>
          <w:szCs w:val="24"/>
        </w:rPr>
      </w:pPr>
      <w:r>
        <w:rPr/>
        <w:t>If there is any new developments on UNEP in other states other than the current states</w:t>
      </w:r>
    </w:p>
    <w:p>
      <w:pPr>
        <w:pStyle w:val="Normal"/>
        <w:numPr>
          <w:ilvl w:val="0"/>
          <w:numId w:val="1"/>
        </w:numPr>
        <w:tabs>
          <w:tab w:val="clear" w:pos="720"/>
          <w:tab w:val="left" w:pos="0" w:leader="none"/>
        </w:tabs>
        <w:ind w:hanging="720" w:start="1080" w:end="0"/>
        <w:rPr>
          <w:b/>
          <w:bCs/>
          <w:sz w:val="24"/>
          <w:szCs w:val="24"/>
        </w:rPr>
      </w:pPr>
      <w:r>
        <w:rPr/>
        <w:t>The opening of UNEP in states will be a positive to CLECs</w:t>
      </w:r>
    </w:p>
    <w:p>
      <w:pPr>
        <w:pStyle w:val="Normal"/>
        <w:numPr>
          <w:ilvl w:val="0"/>
          <w:numId w:val="1"/>
        </w:numPr>
        <w:tabs>
          <w:tab w:val="clear" w:pos="720"/>
          <w:tab w:val="left" w:pos="0" w:leader="none"/>
        </w:tabs>
        <w:ind w:hanging="720" w:start="720" w:end="0"/>
        <w:rPr>
          <w:b/>
          <w:bCs/>
          <w:sz w:val="24"/>
          <w:szCs w:val="24"/>
        </w:rPr>
      </w:pPr>
      <w:r>
        <w:rPr>
          <w:b/>
          <w:bCs/>
          <w:sz w:val="24"/>
          <w:szCs w:val="24"/>
        </w:rPr>
        <w:t>Cable Open Access</w:t>
      </w:r>
    </w:p>
    <w:p>
      <w:pPr>
        <w:pStyle w:val="Normal"/>
        <w:numPr>
          <w:ilvl w:val="0"/>
          <w:numId w:val="1"/>
        </w:numPr>
        <w:tabs>
          <w:tab w:val="clear" w:pos="720"/>
          <w:tab w:val="left" w:pos="0" w:leader="none"/>
        </w:tabs>
        <w:ind w:hanging="720" w:start="1080" w:end="0"/>
        <w:rPr>
          <w:b/>
          <w:bCs/>
          <w:sz w:val="24"/>
          <w:szCs w:val="24"/>
        </w:rPr>
      </w:pPr>
      <w:r>
        <w:rPr/>
        <w:t>If open access is adopted this could be a huge negative for the cable providers</w:t>
      </w:r>
    </w:p>
    <w:p>
      <w:pPr>
        <w:pStyle w:val="Normal"/>
        <w:numPr>
          <w:ilvl w:val="0"/>
          <w:numId w:val="1"/>
        </w:numPr>
        <w:tabs>
          <w:tab w:val="clear" w:pos="720"/>
          <w:tab w:val="left" w:pos="0" w:leader="none"/>
        </w:tabs>
        <w:ind w:hanging="720" w:start="720" w:end="0"/>
        <w:rPr>
          <w:b/>
          <w:bCs/>
          <w:sz w:val="24"/>
          <w:szCs w:val="24"/>
        </w:rPr>
      </w:pPr>
      <w:r>
        <w:rPr>
          <w:b/>
          <w:bCs/>
          <w:sz w:val="24"/>
          <w:szCs w:val="24"/>
        </w:rPr>
        <w:t>Interlata Data Services</w:t>
      </w:r>
    </w:p>
    <w:p>
      <w:pPr>
        <w:pStyle w:val="Normal"/>
        <w:numPr>
          <w:ilvl w:val="0"/>
          <w:numId w:val="1"/>
        </w:numPr>
        <w:tabs>
          <w:tab w:val="clear" w:pos="720"/>
          <w:tab w:val="left" w:pos="0" w:leader="none"/>
          <w:tab w:val="left" w:pos="360" w:leader="none"/>
        </w:tabs>
        <w:ind w:hanging="720" w:start="1080" w:end="0"/>
        <w:rPr>
          <w:b/>
          <w:bCs/>
          <w:sz w:val="24"/>
          <w:szCs w:val="24"/>
        </w:rPr>
      </w:pPr>
      <w:r>
        <w:rPr/>
        <w:t>If the FCC allows interlata data services without meeting the original approvals this could potentially be negative for CLECs and a positive for the RBOCs</w:t>
      </w:r>
    </w:p>
    <w:p>
      <w:pPr>
        <w:pStyle w:val="Normal"/>
        <w:numPr>
          <w:ilvl w:val="0"/>
          <w:numId w:val="1"/>
        </w:numPr>
        <w:tabs>
          <w:tab w:val="clear" w:pos="720"/>
          <w:tab w:val="left" w:pos="0" w:leader="none"/>
        </w:tabs>
        <w:ind w:hanging="720" w:start="720" w:end="0"/>
        <w:rPr>
          <w:b/>
          <w:bCs/>
          <w:sz w:val="24"/>
          <w:szCs w:val="24"/>
        </w:rPr>
      </w:pPr>
      <w:r>
        <w:rPr>
          <w:b/>
          <w:bCs/>
          <w:sz w:val="24"/>
          <w:szCs w:val="24"/>
        </w:rPr>
        <w:t>271 Approval</w:t>
      </w:r>
    </w:p>
    <w:p>
      <w:pPr>
        <w:pStyle w:val="Normal"/>
        <w:numPr>
          <w:ilvl w:val="0"/>
          <w:numId w:val="1"/>
        </w:numPr>
        <w:tabs>
          <w:tab w:val="clear" w:pos="720"/>
          <w:tab w:val="left" w:pos="0" w:leader="none"/>
          <w:tab w:val="left" w:pos="360" w:leader="none"/>
        </w:tabs>
        <w:ind w:hanging="720" w:start="1080" w:end="0"/>
        <w:rPr>
          <w:b/>
          <w:bCs/>
          <w:sz w:val="24"/>
          <w:szCs w:val="24"/>
        </w:rPr>
      </w:pPr>
      <w:r>
        <w:rPr/>
        <w:t>VZ in MA, NJ, PA</w:t>
      </w:r>
    </w:p>
    <w:p>
      <w:pPr>
        <w:pStyle w:val="Normal"/>
        <w:numPr>
          <w:ilvl w:val="0"/>
          <w:numId w:val="1"/>
        </w:numPr>
        <w:tabs>
          <w:tab w:val="clear" w:pos="720"/>
          <w:tab w:val="left" w:pos="0" w:leader="none"/>
          <w:tab w:val="left" w:pos="360" w:leader="none"/>
        </w:tabs>
        <w:ind w:hanging="720" w:start="1080" w:end="0"/>
        <w:rPr>
          <w:b/>
          <w:bCs/>
          <w:sz w:val="24"/>
          <w:szCs w:val="24"/>
        </w:rPr>
      </w:pPr>
      <w:r>
        <w:rPr/>
        <w:t>SBC in OK, KS</w:t>
      </w:r>
    </w:p>
    <w:p>
      <w:pPr>
        <w:pStyle w:val="Normal"/>
        <w:numPr>
          <w:ilvl w:val="0"/>
          <w:numId w:val="1"/>
        </w:numPr>
        <w:tabs>
          <w:tab w:val="clear" w:pos="720"/>
          <w:tab w:val="left" w:pos="0" w:leader="none"/>
        </w:tabs>
        <w:ind w:hanging="720" w:start="720" w:end="0"/>
        <w:rPr>
          <w:b/>
          <w:bCs/>
          <w:sz w:val="24"/>
          <w:szCs w:val="24"/>
        </w:rPr>
      </w:pPr>
      <w:r>
        <w:rPr>
          <w:b/>
          <w:bCs/>
          <w:sz w:val="24"/>
          <w:szCs w:val="24"/>
        </w:rPr>
        <w:t>Line Sharing for DSL</w:t>
      </w:r>
    </w:p>
    <w:p>
      <w:pPr>
        <w:pStyle w:val="Normal"/>
        <w:numPr>
          <w:ilvl w:val="0"/>
          <w:numId w:val="1"/>
        </w:numPr>
        <w:tabs>
          <w:tab w:val="clear" w:pos="720"/>
          <w:tab w:val="left" w:pos="0" w:leader="none"/>
          <w:tab w:val="left" w:pos="360" w:leader="none"/>
        </w:tabs>
        <w:ind w:hanging="720" w:start="1080" w:end="0"/>
        <w:rPr>
          <w:b/>
          <w:bCs/>
          <w:sz w:val="24"/>
          <w:szCs w:val="24"/>
        </w:rPr>
      </w:pPr>
      <w:r>
        <w:rPr/>
        <w:t>If anything new on line sharing occurs like a reduced pricing on the line that could be a positive for the DSL providers</w:t>
      </w:r>
    </w:p>
    <w:p>
      <w:pPr>
        <w:pStyle w:val="Normal"/>
        <w:numPr>
          <w:ilvl w:val="0"/>
          <w:numId w:val="1"/>
        </w:numPr>
        <w:tabs>
          <w:tab w:val="clear" w:pos="720"/>
          <w:tab w:val="left" w:pos="0" w:leader="none"/>
        </w:tabs>
        <w:ind w:hanging="720" w:start="720" w:end="0"/>
        <w:rPr>
          <w:b/>
          <w:bCs/>
          <w:sz w:val="24"/>
          <w:szCs w:val="24"/>
        </w:rPr>
      </w:pPr>
      <w:r>
        <w:rPr>
          <w:b/>
          <w:bCs/>
          <w:sz w:val="24"/>
          <w:szCs w:val="24"/>
        </w:rPr>
        <w:t>Universal Service Fund</w:t>
      </w:r>
    </w:p>
    <w:p>
      <w:pPr>
        <w:pStyle w:val="Normal"/>
        <w:numPr>
          <w:ilvl w:val="0"/>
          <w:numId w:val="1"/>
        </w:numPr>
        <w:tabs>
          <w:tab w:val="clear" w:pos="720"/>
          <w:tab w:val="left" w:pos="0" w:leader="none"/>
          <w:tab w:val="left" w:pos="360" w:leader="none"/>
        </w:tabs>
        <w:ind w:hanging="720" w:start="1080" w:end="0"/>
        <w:rPr>
          <w:b/>
          <w:bCs/>
          <w:sz w:val="24"/>
          <w:szCs w:val="24"/>
        </w:rPr>
      </w:pPr>
      <w:r>
        <w:rPr/>
        <w:t>If the FCC changes the contributions to the fund that could potential be a positive or a negative</w:t>
      </w:r>
    </w:p>
    <w:p>
      <w:pPr>
        <w:pStyle w:val="Normal"/>
        <w:numPr>
          <w:ilvl w:val="0"/>
          <w:numId w:val="1"/>
        </w:numPr>
        <w:tabs>
          <w:tab w:val="clear" w:pos="720"/>
          <w:tab w:val="left" w:pos="0" w:leader="none"/>
        </w:tabs>
        <w:ind w:hanging="720" w:start="720" w:end="0"/>
        <w:rPr/>
      </w:pPr>
      <w:r>
        <w:rPr>
          <w:b/>
          <w:bCs/>
          <w:sz w:val="24"/>
          <w:szCs w:val="24"/>
        </w:rPr>
        <w:t>WCOM/ICIX Merger</w:t>
      </w:r>
      <w:r>
        <w:rPr>
          <w:sz w:val="24"/>
          <w:szCs w:val="24"/>
        </w:rPr>
        <w:t xml:space="preserve"> </w:t>
      </w:r>
    </w:p>
    <w:p>
      <w:pPr>
        <w:pStyle w:val="Normal"/>
        <w:numPr>
          <w:ilvl w:val="0"/>
          <w:numId w:val="1"/>
        </w:numPr>
        <w:tabs>
          <w:tab w:val="clear" w:pos="720"/>
          <w:tab w:val="left" w:pos="0" w:leader="none"/>
        </w:tabs>
        <w:ind w:hanging="720" w:start="1080" w:end="0"/>
        <w:rPr/>
      </w:pPr>
      <w:r>
        <w:rPr/>
        <w:t>If an positive developments occur the spread would close</w:t>
      </w:r>
    </w:p>
    <w:p>
      <w:pPr>
        <w:pStyle w:val="Normal"/>
        <w:numPr>
          <w:ilvl w:val="0"/>
          <w:numId w:val="1"/>
        </w:numPr>
        <w:tabs>
          <w:tab w:val="clear" w:pos="720"/>
          <w:tab w:val="left" w:pos="0" w:leader="none"/>
        </w:tabs>
        <w:ind w:hanging="720" w:start="1080" w:end="0"/>
        <w:rPr/>
      </w:pPr>
      <w:r>
        <w:rPr/>
        <w:t>If an negative developments occur the spread would widen</w:t>
      </w:r>
    </w:p>
    <w:p>
      <w:pPr>
        <w:pStyle w:val="Normal"/>
        <w:numPr>
          <w:ilvl w:val="0"/>
          <w:numId w:val="1"/>
        </w:numPr>
        <w:tabs>
          <w:tab w:val="clear" w:pos="720"/>
          <w:tab w:val="left" w:pos="0" w:leader="none"/>
        </w:tabs>
        <w:ind w:hanging="720" w:start="720" w:end="0"/>
        <w:rPr>
          <w:b/>
          <w:bCs/>
          <w:sz w:val="24"/>
          <w:szCs w:val="24"/>
        </w:rPr>
      </w:pPr>
      <w:r>
        <w:rPr>
          <w:b/>
          <w:bCs/>
          <w:sz w:val="24"/>
          <w:szCs w:val="24"/>
        </w:rPr>
        <w:t>AOL/TWX Merger</w:t>
      </w:r>
    </w:p>
    <w:p>
      <w:pPr>
        <w:pStyle w:val="Normal"/>
        <w:numPr>
          <w:ilvl w:val="0"/>
          <w:numId w:val="1"/>
        </w:numPr>
        <w:tabs>
          <w:tab w:val="clear" w:pos="720"/>
          <w:tab w:val="left" w:pos="0" w:leader="none"/>
        </w:tabs>
        <w:ind w:hanging="720" w:start="1080" w:end="0"/>
        <w:rPr/>
      </w:pPr>
      <w:r>
        <w:rPr/>
        <w:t>If an positive developments occur the spread would close</w:t>
      </w:r>
    </w:p>
    <w:p>
      <w:pPr>
        <w:pStyle w:val="Normal"/>
        <w:numPr>
          <w:ilvl w:val="0"/>
          <w:numId w:val="1"/>
        </w:numPr>
        <w:tabs>
          <w:tab w:val="clear" w:pos="720"/>
          <w:tab w:val="left" w:pos="0" w:leader="none"/>
        </w:tabs>
        <w:ind w:hanging="360" w:start="1080" w:end="0"/>
        <w:rPr/>
      </w:pPr>
      <w:r>
        <w:rPr/>
        <w:t xml:space="preserve">If an negative developments occur the spread would widen </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2000-12-11T18:35:00Z</dcterms:created>
  <dc:creator>mjachim</dc:creator>
  <dc:description/>
  <dc:language>en-CA</dc:language>
  <cp:lastModifiedBy>mjachim</cp:lastModifiedBy>
  <dcterms:modified xsi:type="dcterms:W3CDTF">2000-12-12T17:33:00Z</dcterms:modified>
  <cp:revision>6</cp:revision>
  <dc:subject/>
  <dc:title>Telecom Regulatory Issues</dc:title>
</cp:coreProperties>
</file>