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 xml:space="preserve">AMENDMENT TO INTERRUPTIBLE INTRASTATE </w:t>
      </w:r>
    </w:p>
    <w:p>
      <w:pPr>
        <w:pStyle w:val="Normal"/>
        <w:jc w:val="center"/>
        <w:rPr>
          <w:sz w:val="24"/>
        </w:rPr>
      </w:pPr>
      <w:r>
        <w:rPr>
          <w:b/>
          <w:sz w:val="24"/>
        </w:rPr>
        <w:t>GAS TRANSPORTATION AGREEMENT</w:t>
      </w:r>
    </w:p>
    <w:p>
      <w:pPr>
        <w:pStyle w:val="Normal"/>
        <w:rPr>
          <w:sz w:val="24"/>
        </w:rPr>
      </w:pPr>
      <w:r>
        <w:rPr>
          <w:sz w:val="24"/>
        </w:rPr>
      </w:r>
    </w:p>
    <w:p>
      <w:pPr>
        <w:pStyle w:val="Normal"/>
        <w:jc w:val="both"/>
        <w:rPr/>
      </w:pPr>
      <w:r>
        <w:rPr>
          <w:sz w:val="24"/>
        </w:rPr>
        <w:tab/>
        <w:t>This Amendment to Interruptible Intrastate Gas Transportation Agreement (this "</w:t>
      </w:r>
      <w:r>
        <w:rPr>
          <w:sz w:val="24"/>
          <w:u w:val="single"/>
        </w:rPr>
        <w:t>Amendment</w:t>
      </w:r>
      <w:r>
        <w:rPr>
          <w:sz w:val="24"/>
        </w:rPr>
        <w:t>") is made and entered into effective as of January 1, 1999 by and between Tejas Ship Channel, LLC, a Delaware limited liability company ("</w:t>
      </w:r>
      <w:r>
        <w:rPr>
          <w:sz w:val="24"/>
          <w:u w:val="single"/>
        </w:rPr>
        <w:t>Transporter</w:t>
      </w:r>
      <w:r>
        <w:rPr>
          <w:sz w:val="24"/>
        </w:rPr>
        <w:t>"), and Enron Capital &amp; Trade Resources Corp., a Delaware corporation ("</w:t>
      </w:r>
      <w:r>
        <w:rPr>
          <w:sz w:val="24"/>
          <w:u w:val="single"/>
        </w:rPr>
        <w:t>Shipper</w:t>
      </w:r>
      <w:r>
        <w:rPr>
          <w:sz w:val="24"/>
        </w:rPr>
        <w:t>").</w:t>
      </w:r>
    </w:p>
    <w:p>
      <w:pPr>
        <w:pStyle w:val="Normal"/>
        <w:jc w:val="both"/>
        <w:rPr>
          <w:sz w:val="24"/>
        </w:rPr>
      </w:pPr>
      <w:r>
        <w:rPr>
          <w:sz w:val="24"/>
        </w:rPr>
      </w:r>
    </w:p>
    <w:p>
      <w:pPr>
        <w:pStyle w:val="Normal"/>
        <w:jc w:val="both"/>
        <w:rPr/>
      </w:pPr>
      <w:r>
        <w:rPr>
          <w:sz w:val="24"/>
        </w:rPr>
        <w:tab/>
        <w:t>WHEREAS, Transporter and Shipper entered into that certain Interruptible Intrastate Gas Transportation Agreement dated effective July 1, 1994, (as same may have been amended and assigned, the "</w:t>
      </w:r>
      <w:r>
        <w:rPr>
          <w:sz w:val="24"/>
          <w:u w:val="single"/>
        </w:rPr>
        <w:t>Agreement</w:t>
      </w:r>
      <w:r>
        <w:rPr>
          <w:sz w:val="24"/>
        </w:rPr>
        <w:t>") covering the transportation of natural gas by Transporter for Shipper in Texas.</w:t>
      </w:r>
    </w:p>
    <w:p>
      <w:pPr>
        <w:pStyle w:val="Normal"/>
        <w:jc w:val="both"/>
        <w:rPr>
          <w:sz w:val="24"/>
        </w:rPr>
      </w:pPr>
      <w:r>
        <w:rPr>
          <w:sz w:val="24"/>
        </w:rPr>
      </w:r>
    </w:p>
    <w:p>
      <w:pPr>
        <w:pStyle w:val="Normal"/>
        <w:jc w:val="both"/>
        <w:rPr>
          <w:sz w:val="24"/>
        </w:rPr>
      </w:pPr>
      <w:r>
        <w:rPr>
          <w:sz w:val="24"/>
        </w:rPr>
        <w:tab/>
        <w:t>WHEREAS, Transporter and Shipper express a mutual desire to amend the Agreement as provided herein.</w:t>
      </w:r>
    </w:p>
    <w:p>
      <w:pPr>
        <w:pStyle w:val="Normal"/>
        <w:jc w:val="both"/>
        <w:rPr>
          <w:sz w:val="24"/>
        </w:rPr>
      </w:pPr>
      <w:r>
        <w:rPr>
          <w:sz w:val="24"/>
        </w:rPr>
      </w:r>
    </w:p>
    <w:p>
      <w:pPr>
        <w:pStyle w:val="Normal"/>
        <w:jc w:val="both"/>
        <w:rPr>
          <w:sz w:val="24"/>
        </w:rPr>
      </w:pPr>
      <w:r>
        <w:rPr>
          <w:sz w:val="24"/>
        </w:rPr>
        <w:tab/>
        <w:t>NOW, THEREFORE, in consideration of the mutual covenants and agreements herein set forth, the parties hereby agree to amend the Agreement effective as of the date first hereinabove written, as follows:</w:t>
      </w:r>
    </w:p>
    <w:p>
      <w:pPr>
        <w:pStyle w:val="Normal"/>
        <w:jc w:val="both"/>
        <w:rPr>
          <w:sz w:val="24"/>
        </w:rPr>
      </w:pPr>
      <w:r>
        <w:rPr>
          <w:sz w:val="24"/>
        </w:rPr>
      </w:r>
    </w:p>
    <w:p>
      <w:pPr>
        <w:pStyle w:val="Normal"/>
        <w:numPr>
          <w:ilvl w:val="0"/>
          <w:numId w:val="2"/>
        </w:numPr>
        <w:tabs>
          <w:tab w:val="clear" w:pos="720"/>
          <w:tab w:val="left" w:pos="0" w:leader="none"/>
        </w:tabs>
        <w:ind w:firstLine="720" w:start="0" w:end="0"/>
        <w:jc w:val="both"/>
        <w:rPr>
          <w:sz w:val="24"/>
        </w:rPr>
      </w:pPr>
      <w:r>
        <w:rPr>
          <w:sz w:val="24"/>
        </w:rPr>
        <w:t>Section A of Article II, “QUANTITY”, of the Agreement is hereby amended and restated in its entirety, to read and be as follows:</w:t>
      </w:r>
    </w:p>
    <w:p>
      <w:pPr>
        <w:pStyle w:val="Normal"/>
        <w:jc w:val="both"/>
        <w:rPr>
          <w:sz w:val="24"/>
        </w:rPr>
      </w:pPr>
      <w:r>
        <w:rPr>
          <w:sz w:val="24"/>
        </w:rPr>
      </w:r>
    </w:p>
    <w:p>
      <w:pPr>
        <w:pStyle w:val="Normal"/>
        <w:ind w:start="720" w:end="0"/>
        <w:jc w:val="both"/>
        <w:rPr>
          <w:sz w:val="24"/>
        </w:rPr>
      </w:pPr>
      <w:r>
        <w:rPr>
          <w:sz w:val="24"/>
        </w:rPr>
        <w:t>“</w:t>
      </w:r>
      <w:r>
        <w:rPr>
          <w:sz w:val="24"/>
        </w:rPr>
        <w:t>Subject to the provisions of this Agreement and Transporter’s available pipeline capacity and use of its pipeline facilities for its own gas, Transporter, agrees to receive at the Point(s) of Receipt a total quantity of gas tendered by Shipper up to 7,000 MMBtu (Maximum Quantity) per day and to transport and to redeliver to Shipper at the Point(s) of Delivery the thermal equivalent of the gas received, all on an interruptible basis.  Gas may be transported at daily rates in excess of the then effective Maximum Quantity by mutual agreement of the parties hereto.  Excess gas shall be subject to all the terms and provisions hereof.”</w:t>
      </w:r>
    </w:p>
    <w:p>
      <w:pPr>
        <w:pStyle w:val="Normal"/>
        <w:ind w:start="720" w:end="0"/>
        <w:jc w:val="both"/>
        <w:rPr>
          <w:sz w:val="24"/>
        </w:rPr>
      </w:pPr>
      <w:r>
        <w:rPr>
          <w:sz w:val="24"/>
        </w:rPr>
      </w:r>
    </w:p>
    <w:p>
      <w:pPr>
        <w:pStyle w:val="Normal"/>
        <w:numPr>
          <w:ilvl w:val="0"/>
          <w:numId w:val="2"/>
        </w:numPr>
        <w:tabs>
          <w:tab w:val="clear" w:pos="720"/>
          <w:tab w:val="left" w:pos="0" w:leader="none"/>
        </w:tabs>
        <w:ind w:firstLine="720" w:start="0" w:end="0"/>
        <w:jc w:val="both"/>
        <w:rPr>
          <w:sz w:val="24"/>
        </w:rPr>
      </w:pPr>
      <w:r>
        <w:rPr>
          <w:sz w:val="24"/>
        </w:rPr>
        <w:t>Section A of Article III, “POINT(S) OF RECEIPT AND DELIVERY”, of the Agreement is hereby amended and restated in its entirety, to read and be as follows:</w:t>
      </w:r>
    </w:p>
    <w:p>
      <w:pPr>
        <w:pStyle w:val="Normal"/>
        <w:jc w:val="both"/>
        <w:rPr>
          <w:sz w:val="24"/>
        </w:rPr>
      </w:pPr>
      <w:r>
        <w:rPr>
          <w:sz w:val="24"/>
        </w:rPr>
      </w:r>
    </w:p>
    <w:p>
      <w:pPr>
        <w:pStyle w:val="Normal"/>
        <w:ind w:start="720" w:end="0"/>
        <w:jc w:val="both"/>
        <w:rPr>
          <w:sz w:val="24"/>
        </w:rPr>
      </w:pPr>
      <w:r>
        <w:rPr>
          <w:sz w:val="24"/>
        </w:rPr>
        <w:t>“</w:t>
      </w:r>
      <w:r>
        <w:rPr>
          <w:sz w:val="24"/>
        </w:rPr>
        <w:t xml:space="preserve">The Point(s) of Receipt and Delivery shall be at the existing measurement facilities as set forth on Exhibits “A” and “C”, attached hereto and made part hereof.  Receipt and delivery of gas at such point(s) is contingent upon Transporter having sufficient gas and pipeline capacity in excess of Transporter’s existing commitments.  Shipper, or its designee, shall be responsible for the nomination of volumes of gas delivered each month for transportation.  The BTU content of the gas will be determined by Transporter, or its designee.”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numPr>
          <w:ilvl w:val="0"/>
          <w:numId w:val="2"/>
        </w:numPr>
        <w:tabs>
          <w:tab w:val="clear" w:pos="720"/>
          <w:tab w:val="left" w:pos="0" w:leader="none"/>
        </w:tabs>
        <w:ind w:firstLine="720" w:start="0" w:end="0"/>
        <w:jc w:val="both"/>
        <w:rPr>
          <w:sz w:val="24"/>
        </w:rPr>
      </w:pPr>
      <w:r>
        <w:rPr>
          <w:sz w:val="24"/>
        </w:rPr>
        <w:t>Section B of Article VI, “TRANSPORTATION FEE”, of the Agreement is hereby amended and restated in its entirety, to read and be as follows:</w:t>
      </w:r>
    </w:p>
    <w:p>
      <w:pPr>
        <w:pStyle w:val="Normal"/>
        <w:ind w:start="720" w:end="0"/>
        <w:jc w:val="both"/>
        <w:rPr>
          <w:sz w:val="24"/>
        </w:rPr>
      </w:pPr>
      <w:r>
        <w:rPr>
          <w:sz w:val="24"/>
        </w:rPr>
      </w:r>
    </w:p>
    <w:p>
      <w:pPr>
        <w:pStyle w:val="BodyTextIndent"/>
        <w:rPr>
          <w:sz w:val="24"/>
        </w:rPr>
      </w:pPr>
      <w:r>
        <w:rPr>
          <w:sz w:val="24"/>
        </w:rPr>
        <w:t>“</w:t>
      </w:r>
      <w:r>
        <w:rPr>
          <w:sz w:val="24"/>
        </w:rPr>
        <w:t>Each month Shipper shall pay Transporter the higher of twenty-seven ($0.27) per MMBtu for the Points of Receipt/Delivery set forth on Exhibit “A” plus the rates specified on Exhibit “C” for those Points of Receipt/Delivery set forth on Exhibit “C” or Three Thousand Dollars ($3,000).</w:t>
      </w:r>
    </w:p>
    <w:p>
      <w:pPr>
        <w:pStyle w:val="Normal"/>
        <w:ind w:start="1080" w:end="0"/>
        <w:jc w:val="both"/>
        <w:rPr>
          <w:sz w:val="24"/>
        </w:rPr>
      </w:pPr>
      <w:r>
        <w:rPr>
          <w:sz w:val="24"/>
        </w:rPr>
      </w:r>
    </w:p>
    <w:p>
      <w:pPr>
        <w:pStyle w:val="Normal"/>
        <w:numPr>
          <w:ilvl w:val="0"/>
          <w:numId w:val="2"/>
        </w:numPr>
        <w:tabs>
          <w:tab w:val="clear" w:pos="720"/>
          <w:tab w:val="left" w:pos="0" w:leader="none"/>
        </w:tabs>
        <w:ind w:firstLine="720" w:start="0" w:end="0"/>
        <w:jc w:val="both"/>
        <w:rPr>
          <w:sz w:val="24"/>
        </w:rPr>
      </w:pPr>
      <w:r>
        <w:rPr>
          <w:sz w:val="24"/>
        </w:rPr>
        <w:t>The Agreement is hereby amended with the addition of Exhibit “C” which sets forth the following Points of Receipt/Delivery and rates for the term specified below:</w:t>
      </w:r>
    </w:p>
    <w:p>
      <w:pPr>
        <w:pStyle w:val="Normal"/>
        <w:jc w:val="both"/>
        <w:rPr>
          <w:sz w:val="24"/>
        </w:rPr>
      </w:pPr>
      <w:r>
        <w:rPr>
          <w:sz w:val="24"/>
        </w:rPr>
      </w:r>
    </w:p>
    <w:p>
      <w:pPr>
        <w:pStyle w:val="Heading2"/>
        <w:rPr/>
      </w:pPr>
      <w:r>
        <w:rPr/>
        <w:t>“</w:t>
      </w:r>
      <w:r>
        <w:rPr/>
        <w:t>EXHIBIT “C”</w:t>
      </w:r>
    </w:p>
    <w:p>
      <w:pPr>
        <w:pStyle w:val="Heading3"/>
        <w:ind w:hanging="0" w:start="0"/>
        <w:rPr/>
      </w:pPr>
      <w:r>
        <w:rPr/>
        <w:t xml:space="preserve">        </w:t>
      </w:r>
      <w:r>
        <w:rPr/>
        <w:t>Points of Receipt/Delivery</w:t>
      </w:r>
    </w:p>
    <w:p>
      <w:pPr>
        <w:pStyle w:val="Normal"/>
        <w:ind w:start="720" w:end="0"/>
        <w:jc w:val="both"/>
        <w:rPr/>
      </w:pPr>
      <w:r>
        <w:rPr/>
      </w:r>
    </w:p>
    <w:p>
      <w:pPr>
        <w:pStyle w:val="Normal"/>
        <w:tabs>
          <w:tab w:val="clear" w:pos="720"/>
          <w:tab w:val="left" w:pos="4500" w:leader="none"/>
        </w:tabs>
        <w:ind w:start="360" w:end="0"/>
        <w:jc w:val="both"/>
        <w:rPr/>
      </w:pPr>
      <w:r>
        <w:rPr>
          <w:u w:val="single"/>
        </w:rPr>
        <w:t>Receipt Point(s)</w:t>
      </w:r>
      <w:r>
        <w:rPr/>
        <w:tab/>
      </w:r>
      <w:r>
        <w:rPr>
          <w:u w:val="single"/>
        </w:rPr>
        <w:t>Rate</w:t>
      </w:r>
      <w:r>
        <w:rPr/>
        <w:tab/>
        <w:tab/>
        <w:tab/>
      </w:r>
      <w:r>
        <w:rPr>
          <w:u w:val="single"/>
        </w:rPr>
        <w:t>Term</w:t>
      </w:r>
    </w:p>
    <w:p>
      <w:pPr>
        <w:pStyle w:val="Normal"/>
        <w:ind w:start="1080" w:end="0"/>
        <w:jc w:val="both"/>
        <w:rPr>
          <w:u w:val="single"/>
        </w:rPr>
      </w:pPr>
      <w:r>
        <w:rPr>
          <w:u w:val="single"/>
        </w:rPr>
      </w:r>
    </w:p>
    <w:p>
      <w:pPr>
        <w:pStyle w:val="Normal"/>
        <w:numPr>
          <w:ilvl w:val="0"/>
          <w:numId w:val="3"/>
        </w:numPr>
        <w:tabs>
          <w:tab w:val="left" w:pos="720" w:leader="none"/>
          <w:tab w:val="left" w:pos="4500" w:leader="none"/>
        </w:tabs>
        <w:ind w:hanging="540" w:start="900" w:end="0"/>
        <w:jc w:val="both"/>
        <w:rPr/>
      </w:pPr>
      <w:r>
        <w:rPr/>
        <w:t>Stratton Ridge (Tejas Meter # 990-991)</w:t>
        <w:tab/>
        <w:t>$0.00 per MMBTU</w:t>
        <w:tab/>
        <w:t>Jan. 1 thru Jan. 31, 1999</w:t>
      </w:r>
    </w:p>
    <w:p>
      <w:pPr>
        <w:pStyle w:val="Normal"/>
        <w:ind w:start="1080" w:end="0"/>
        <w:jc w:val="both"/>
        <w:rPr/>
      </w:pPr>
      <w:r>
        <w:rPr/>
      </w:r>
    </w:p>
    <w:p>
      <w:pPr>
        <w:pStyle w:val="Normal"/>
        <w:tabs>
          <w:tab w:val="clear" w:pos="720"/>
          <w:tab w:val="left" w:pos="4500" w:leader="none"/>
        </w:tabs>
        <w:ind w:start="360" w:end="0"/>
        <w:jc w:val="both"/>
        <w:rPr/>
      </w:pPr>
      <w:r>
        <w:rPr>
          <w:u w:val="single"/>
        </w:rPr>
        <w:t>Delivery Point(s)</w:t>
      </w:r>
      <w:r>
        <w:rPr/>
        <w:tab/>
      </w:r>
      <w:r>
        <w:rPr>
          <w:u w:val="single"/>
        </w:rPr>
        <w:t>Rate</w:t>
      </w:r>
      <w:r>
        <w:rPr/>
        <w:tab/>
        <w:tab/>
        <w:tab/>
      </w:r>
      <w:r>
        <w:rPr>
          <w:u w:val="single"/>
        </w:rPr>
        <w:t>Term</w:t>
      </w:r>
    </w:p>
    <w:p>
      <w:pPr>
        <w:pStyle w:val="Normal"/>
        <w:ind w:start="1080" w:end="0"/>
        <w:jc w:val="both"/>
        <w:rPr>
          <w:u w:val="single"/>
        </w:rPr>
      </w:pPr>
      <w:r>
        <w:rPr>
          <w:u w:val="single"/>
        </w:rPr>
      </w:r>
    </w:p>
    <w:p>
      <w:pPr>
        <w:pStyle w:val="Normal"/>
        <w:tabs>
          <w:tab w:val="clear" w:pos="720"/>
          <w:tab w:val="left" w:pos="4500" w:leader="none"/>
        </w:tabs>
        <w:ind w:hanging="360" w:start="720" w:end="0"/>
        <w:jc w:val="both"/>
        <w:rPr/>
      </w:pPr>
      <w:r>
        <w:rPr/>
        <w:t>1.</w:t>
        <w:tab/>
        <w:t>Katy Tailgate (Tejas Meter # 10910/10913)</w:t>
        <w:tab/>
        <w:t>$0.06 per MMBTU</w:t>
        <w:tab/>
        <w:t>Jan. 1 thru Jan. 31, 1999</w:t>
      </w:r>
    </w:p>
    <w:p>
      <w:pPr>
        <w:pStyle w:val="Normal"/>
        <w:ind w:hanging="360" w:start="720" w:end="0"/>
        <w:jc w:val="both"/>
        <w:rPr/>
      </w:pPr>
      <w:r>
        <w:rPr/>
        <w:t>2.</w:t>
        <w:tab/>
        <w:t>Webster City Gate (Tejas Meter #87,88)</w:t>
        <w:tab/>
        <w:t xml:space="preserve">    $0.27 per MMBTU</w:t>
        <w:tab/>
        <w:t>Jan. 1 thru Jan. 31, 1999”</w:t>
      </w:r>
    </w:p>
    <w:p>
      <w:pPr>
        <w:pStyle w:val="Normal"/>
        <w:jc w:val="both"/>
        <w:rPr/>
      </w:pPr>
      <w:r>
        <w:rPr/>
      </w:r>
    </w:p>
    <w:p>
      <w:pPr>
        <w:pStyle w:val="Normal"/>
        <w:jc w:val="both"/>
        <w:rPr>
          <w:b/>
        </w:rPr>
      </w:pPr>
      <w:r>
        <w:rPr>
          <w:b/>
        </w:rPr>
      </w:r>
    </w:p>
    <w:p>
      <w:pPr>
        <w:pStyle w:val="Normal"/>
        <w:jc w:val="both"/>
        <w:rPr/>
      </w:pPr>
      <w:r>
        <w:rPr>
          <w:b/>
          <w:sz w:val="24"/>
        </w:rPr>
        <w:tab/>
      </w:r>
      <w:r>
        <w:rPr>
          <w:sz w:val="24"/>
        </w:rPr>
        <w:t>Except as amended herein, the Agreement shall be and remain in full force and effect.</w:t>
      </w:r>
    </w:p>
    <w:p>
      <w:pPr>
        <w:pStyle w:val="Normal"/>
        <w:jc w:val="both"/>
        <w:rPr>
          <w:sz w:val="24"/>
        </w:rPr>
      </w:pPr>
      <w:r>
        <w:rPr>
          <w:sz w:val="24"/>
        </w:rPr>
      </w:r>
    </w:p>
    <w:p>
      <w:pPr>
        <w:pStyle w:val="Normal"/>
        <w:jc w:val="both"/>
        <w:rPr>
          <w:sz w:val="24"/>
        </w:rPr>
      </w:pPr>
      <w:r>
        <w:rPr>
          <w:sz w:val="24"/>
        </w:rPr>
        <w:tab/>
        <w:t>IN WITNESS WHEREOF, the parties hereto have caused this Amendment to be executed in multiple originals.</w:t>
      </w:r>
    </w:p>
    <w:p>
      <w:pPr>
        <w:pStyle w:val="Normal"/>
        <w:jc w:val="both"/>
        <w:rPr>
          <w:sz w:val="24"/>
        </w:rPr>
      </w:pPr>
      <w:r>
        <w:rPr>
          <w:sz w:val="24"/>
        </w:rPr>
      </w:r>
    </w:p>
    <w:p>
      <w:pPr>
        <w:pStyle w:val="Normal"/>
        <w:jc w:val="both"/>
        <w:rPr>
          <w:b/>
          <w:sz w:val="24"/>
        </w:rPr>
      </w:pPr>
      <w:r>
        <w:rPr>
          <w:b/>
          <w:sz w:val="24"/>
        </w:rPr>
        <w:t>HOUSTON PIPE LINE COMPANY</w:t>
        <w:tab/>
        <w:tab/>
        <w:t>TEJAS SHIP CHANNEL, LLC</w:t>
      </w:r>
    </w:p>
    <w:p>
      <w:pPr>
        <w:pStyle w:val="Normal"/>
        <w:jc w:val="both"/>
        <w:rPr>
          <w:b/>
          <w:sz w:val="24"/>
        </w:rPr>
      </w:pPr>
      <w:r>
        <w:rPr>
          <w:b/>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By:_____________________________</w:t>
        <w:tab/>
        <w:tab/>
        <w:t>By:_________________________</w:t>
      </w:r>
    </w:p>
    <w:p>
      <w:pPr>
        <w:pStyle w:val="Normal"/>
        <w:jc w:val="both"/>
        <w:rPr>
          <w:sz w:val="24"/>
        </w:rPr>
      </w:pPr>
      <w:r>
        <w:rPr>
          <w:sz w:val="24"/>
        </w:rPr>
        <w:t>Title:____________________________</w:t>
        <w:tab/>
        <w:tab/>
        <w:t>Title:________________________</w:t>
        <w:tab/>
      </w:r>
    </w:p>
    <w:p>
      <w:pPr>
        <w:pStyle w:val="Normal"/>
        <w:jc w:val="both"/>
        <w:rPr>
          <w:sz w:val="24"/>
        </w:rPr>
      </w:pPr>
      <w:r>
        <w:rPr>
          <w:sz w:val="24"/>
        </w:rPr>
        <w:tab/>
      </w:r>
    </w:p>
    <w:p>
      <w:pPr>
        <w:pStyle w:val="Normal"/>
        <w:jc w:val="both"/>
        <w:rPr>
          <w:sz w:val="24"/>
        </w:rPr>
      </w:pPr>
      <w:r>
        <w:rPr>
          <w:sz w:val="24"/>
        </w:rPr>
      </w:r>
    </w:p>
    <w:p>
      <w:pPr>
        <w:pStyle w:val="Normal"/>
        <w:jc w:val="both"/>
        <w:rPr>
          <w:sz w:val="24"/>
        </w:rPr>
      </w:pPr>
      <w:r>
        <w:rPr>
          <w:sz w:val="24"/>
        </w:rPr>
        <w:t>CONTRACT NUMBER 12-87103-02-002</w:t>
      </w:r>
    </w:p>
    <w:p>
      <w:pPr>
        <w:pStyle w:val="Normal"/>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jc w:val="start"/>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/mnt/main-storage/datasets/enron-docs/doc/Tejas_Ship_Channel_LLC_Amd.doc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b/>
      </w:rPr>
    </w:lvl>
  </w:abstractNum>
  <w:abstractNum w:abstractNumId="3">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hanging="0" w:start="360" w:end="0"/>
      <w:jc w:val="center"/>
      <w:outlineLvl w:val="1"/>
    </w:pPr>
    <w:rPr>
      <w:sz w:val="24"/>
    </w:rPr>
  </w:style>
  <w:style w:type="paragraph" w:styleId="Heading3">
    <w:name w:val="heading 3"/>
    <w:basedOn w:val="Normal"/>
    <w:next w:val="Normal"/>
    <w:qFormat/>
    <w:pPr>
      <w:keepNext w:val="true"/>
      <w:numPr>
        <w:ilvl w:val="2"/>
        <w:numId w:val="1"/>
      </w:numPr>
      <w:jc w:val="center"/>
      <w:outlineLvl w:val="2"/>
    </w:pPr>
    <w:rPr>
      <w:sz w:val="24"/>
    </w:rPr>
  </w:style>
  <w:style w:type="character" w:styleId="WW8Num1z0">
    <w:name w:val="WW8Num1z0"/>
    <w:qFormat/>
    <w:rPr/>
  </w:style>
  <w:style w:type="character" w:styleId="WW8Num2z0">
    <w:name w:val="WW8Num2z0"/>
    <w:qFormat/>
    <w:rPr>
      <w:rFonts w:ascii="Times New Roman" w:hAnsi="Times New Roman" w:cs="Times New Roman"/>
      <w:b w:val="false"/>
      <w:i w:val="false"/>
      <w:sz w:val="24"/>
      <w:u w:val="none"/>
    </w:rPr>
  </w:style>
  <w:style w:type="character" w:styleId="WW8Num3z0">
    <w:name w:val="WW8Num3z0"/>
    <w:qFormat/>
    <w:rPr>
      <w:b/>
    </w:rPr>
  </w:style>
  <w:style w:type="character" w:styleId="WW8Num4z0">
    <w:name w:val="WW8Num4z0"/>
    <w:qFormat/>
    <w:rPr/>
  </w:style>
  <w:style w:type="character" w:styleId="WW8Num5z0">
    <w:name w:val="WW8Num5z0"/>
    <w:qFormat/>
    <w:rPr/>
  </w:style>
  <w:style w:type="character" w:styleId="WW8Num6z0">
    <w:name w:val="WW8Num6z0"/>
    <w:qFormat/>
    <w:rPr>
      <w:rFonts w:ascii="Times New Roman" w:hAnsi="Times New Roman" w:cs="Times New Roman"/>
      <w:b w:val="false"/>
      <w:i w:val="false"/>
      <w:sz w:val="24"/>
      <w:u w:val="none"/>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1999-05-11T17:09:00Z</dcterms:created>
  <dc:creator>ECT</dc:creator>
  <dc:description/>
  <dc:language>en-CA</dc:language>
  <cp:lastModifiedBy>gnemec</cp:lastModifiedBy>
  <cp:lastPrinted>1999-01-13T10:57:00Z</cp:lastPrinted>
  <dcterms:modified xsi:type="dcterms:W3CDTF">1999-05-11T17:09:00Z</dcterms:modified>
  <cp:revision>2</cp:revision>
  <dc:subject/>
  <dc:title>AMENDMENT</dc:title>
</cp:coreProperties>
</file>