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Docket No. 23220</w:t>
      </w:r>
    </w:p>
    <w:p>
      <w:pPr>
        <w:pStyle w:val="Normal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Technical Conference</w:t>
      </w:r>
    </w:p>
    <w:p>
      <w:pPr>
        <w:pStyle w:val="Normal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January 19, 2001</w:t>
      </w:r>
    </w:p>
    <w:p>
      <w:pPr>
        <w:pStyle w:val="Normal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</w:r>
    </w:p>
    <w:p>
      <w:pPr>
        <w:pStyle w:val="Normal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Additional PUC Staff Selected Questions</w:t>
      </w:r>
    </w:p>
    <w:p>
      <w:pPr>
        <w:pStyle w:val="Normal"/>
        <w:rPr>
          <w:b/>
          <w:color w:val="000000"/>
          <w:sz w:val="32"/>
        </w:rPr>
      </w:pPr>
      <w:r>
        <w:rPr>
          <w:b/>
          <w:color w:val="000000"/>
          <w:sz w:val="32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  <w:lang w:eastAsia="en-US"/>
        </w:rPr>
      </w:pPr>
      <w:r>
        <w:rPr>
          <w:color w:val="000000"/>
          <w:lang w:eastAsia="en-US"/>
        </w:rPr>
        <w:t>The following includes some of the questions raised by Dr. Oren regarding the ERCOT Protocols:</w:t>
      </w:r>
    </w:p>
    <w:p>
      <w:pPr>
        <w:pStyle w:val="Normal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numPr>
          <w:ilvl w:val="0"/>
          <w:numId w:val="1"/>
        </w:numPr>
        <w:rPr/>
      </w:pPr>
      <w:r>
        <w:rPr/>
        <w:t>Clarify the mechanisms that will discourage QSEs from balancing their schedule by submitting fictitious load.</w:t>
      </w:r>
    </w:p>
    <w:p>
      <w:pPr>
        <w:pStyle w:val="Normal"/>
        <w:numPr>
          <w:ilvl w:val="0"/>
          <w:numId w:val="1"/>
        </w:numPr>
        <w:rPr/>
      </w:pPr>
      <w:r>
        <w:rPr/>
        <w:t>In section 4.4.10 QSEs have an incentive to create congestion or capacity shortage so as to allow schedule updates.  Is there mechanism in place to discourage such behavior?</w:t>
      </w:r>
    </w:p>
    <w:p>
      <w:pPr>
        <w:pStyle w:val="Normal"/>
        <w:numPr>
          <w:ilvl w:val="0"/>
          <w:numId w:val="1"/>
        </w:numPr>
        <w:rPr/>
      </w:pPr>
      <w:r>
        <w:rPr/>
        <w:t>Are there restrictions on schedule updates at 13:00 so that CSC or capacity shortages are not worsen?</w:t>
      </w:r>
    </w:p>
    <w:p>
      <w:pPr>
        <w:pStyle w:val="Normal"/>
        <w:numPr>
          <w:ilvl w:val="0"/>
          <w:numId w:val="1"/>
        </w:numPr>
        <w:rPr/>
      </w:pPr>
      <w:r>
        <w:rPr/>
        <w:t>Are there two settlement for before and during adjustment periods or do MCPC apply to the entire quantity?</w:t>
      </w:r>
    </w:p>
    <w:p>
      <w:pPr>
        <w:pStyle w:val="Normal"/>
        <w:numPr>
          <w:ilvl w:val="0"/>
          <w:numId w:val="1"/>
        </w:numPr>
        <w:rPr/>
      </w:pPr>
      <w:r>
        <w:rPr/>
        <w:t>In section 4.5.9. Is there a separate settlement for additional offers?</w:t>
      </w:r>
    </w:p>
    <w:p>
      <w:pPr>
        <w:pStyle w:val="Normal"/>
        <w:numPr>
          <w:ilvl w:val="0"/>
          <w:numId w:val="1"/>
        </w:numPr>
        <w:rPr/>
      </w:pPr>
      <w:r>
        <w:rPr/>
        <w:t>Are the called RMR units counted in the balanced schedules of the QSE?</w:t>
      </w:r>
    </w:p>
    <w:p>
      <w:pPr>
        <w:pStyle w:val="Normal"/>
        <w:numPr>
          <w:ilvl w:val="0"/>
          <w:numId w:val="1"/>
        </w:numPr>
        <w:rPr/>
      </w:pPr>
      <w:r>
        <w:rPr/>
        <w:t>Can we think of uncommitted capacity of operating resources as uncompensated replacement reserves capacity?</w:t>
      </w:r>
    </w:p>
    <w:p>
      <w:pPr>
        <w:pStyle w:val="Normal"/>
        <w:numPr>
          <w:ilvl w:val="0"/>
          <w:numId w:val="1"/>
        </w:numPr>
        <w:rPr/>
      </w:pPr>
      <w:r>
        <w:rPr/>
        <w:t>Section 6.3.1. (5). In the sequential dispatch is it possible that an offer that was not accepted for up-reg (because of high price) will receive an even higher price in a subsequent round (e.g. responsive reserves)?</w:t>
      </w:r>
    </w:p>
    <w:p>
      <w:pPr>
        <w:pStyle w:val="Normal"/>
        <w:numPr>
          <w:ilvl w:val="0"/>
          <w:numId w:val="1"/>
        </w:numPr>
        <w:rPr/>
      </w:pPr>
      <w:r>
        <w:rPr/>
        <w:t>Why not substitute one ancillary service for another? Please explain why avoiding such substitution will not results in inequitable treatment of bids.</w:t>
      </w:r>
    </w:p>
    <w:p>
      <w:pPr>
        <w:pStyle w:val="Normal"/>
        <w:numPr>
          <w:ilvl w:val="0"/>
          <w:numId w:val="1"/>
        </w:numPr>
        <w:rPr/>
      </w:pPr>
      <w:r>
        <w:rPr/>
        <w:t>Section 6.4.1 (5). Why ERCOT cannot decrease AS requirement (create asymmetric risk)?</w:t>
      </w:r>
    </w:p>
    <w:p>
      <w:pPr>
        <w:pStyle w:val="Normal"/>
        <w:numPr>
          <w:ilvl w:val="0"/>
          <w:numId w:val="1"/>
        </w:numPr>
        <w:rPr/>
      </w:pPr>
      <w:r>
        <w:rPr/>
        <w:t>Section 6.5.2 (7) Please provide example where Merit order of bids and ramp rate may yield a different dispatch than expected MCPE.</w:t>
      </w:r>
    </w:p>
    <w:p>
      <w:pPr>
        <w:pStyle w:val="Normal"/>
        <w:numPr>
          <w:ilvl w:val="0"/>
          <w:numId w:val="1"/>
        </w:numPr>
        <w:rPr/>
      </w:pPr>
      <w:r>
        <w:rPr/>
        <w:t>Referring to Balancing Energy Up and Balancing Energy Down bids, please explain Section 6.5.2 (9) with an example.</w:t>
      </w:r>
    </w:p>
    <w:p>
      <w:pPr>
        <w:pStyle w:val="Normal"/>
        <w:numPr>
          <w:ilvl w:val="0"/>
          <w:numId w:val="1"/>
        </w:numPr>
        <w:rPr/>
      </w:pPr>
      <w:r>
        <w:rPr/>
        <w:t>In section 6.5.3 (5) Is there a duration requirement on the resources providing RGS or only a start time requirement?</w:t>
      </w:r>
    </w:p>
    <w:p>
      <w:pPr>
        <w:pStyle w:val="Normal"/>
        <w:numPr>
          <w:ilvl w:val="0"/>
          <w:numId w:val="1"/>
        </w:numPr>
        <w:rPr/>
      </w:pPr>
      <w:r>
        <w:rPr/>
        <w:t>Section 6.6.1 (5). Referring to the possibility of one QSE to provide AS on behalf of another QSE, doesn’t this reduce market liquidity? [Since ERCOT cannot substitute but QSE can, there may be incentives to bypass market to the detriment of those who buy from market (cream skimming).]</w:t>
      </w:r>
    </w:p>
    <w:p>
      <w:pPr>
        <w:pStyle w:val="Normal"/>
        <w:numPr>
          <w:ilvl w:val="0"/>
          <w:numId w:val="1"/>
        </w:numPr>
        <w:rPr/>
      </w:pPr>
      <w:r>
        <w:rPr/>
        <w:t>Section 6.6.3.1. What monitoring criteria have been established to identify price reversals? What will trigger action by ERCOT Board to activate software option?</w:t>
      </w:r>
    </w:p>
    <w:p>
      <w:pPr>
        <w:pStyle w:val="Normal"/>
        <w:numPr>
          <w:ilvl w:val="0"/>
          <w:numId w:val="1"/>
        </w:numPr>
        <w:rPr/>
      </w:pPr>
      <w:r>
        <w:rPr>
          <w:color w:val="000000"/>
          <w:lang w:eastAsia="en-US"/>
        </w:rPr>
        <w:t xml:space="preserve">Referring to the </w:t>
      </w:r>
      <w:r>
        <w:rPr>
          <w:i/>
          <w:color w:val="000000"/>
          <w:lang w:eastAsia="en-US"/>
        </w:rPr>
        <w:t>ERCOT Responses to selected questions raised by the Commission Staff</w:t>
      </w:r>
      <w:r>
        <w:rPr>
          <w:color w:val="000000"/>
          <w:lang w:eastAsia="en-US"/>
        </w:rPr>
        <w:t xml:space="preserve">, Question A 3, ERCOT selects QSE 1 based on the calculated offer price of $4/MW.  (The original offer for this bid was $6/MW Capacity plus $2 per MW hourly, for total of 3 hours.)  However, the actual cost of procuring reserves is based on the whole unit, thus the total cost form selecting QSE 1 is $4/MW  x 120 MW = $480.  Had QSE 2 been selected instead, the total cost would have been $4.25/MW x 100 MW = $425. (The original offer by QSE 2 was $4.50/MW Capacity plus $2.75 per MW hourly, for total of 3 hours.)  Which indicates that replacement reserves costs have not been minimized. Should the algorithm take into account the fact that a whole unit is taken in the minimization of the cost of replacement reserves? </w:t>
      </w:r>
    </w:p>
    <w:p>
      <w:pPr>
        <w:pStyle w:val="Normal"/>
        <w:numPr>
          <w:ilvl w:val="0"/>
          <w:numId w:val="1"/>
        </w:numPr>
        <w:rPr/>
      </w:pPr>
      <w:r>
        <w:rPr/>
        <w:t>Section 6.6.3.2.1. (3) Why not allowing hourly offers for capacity?  (Shouldn't managing this type of risk be left to the suppliers of resources?)</w:t>
      </w:r>
    </w:p>
    <w:p>
      <w:pPr>
        <w:pStyle w:val="Normal"/>
        <w:numPr>
          <w:ilvl w:val="0"/>
          <w:numId w:val="1"/>
        </w:numPr>
        <w:rPr/>
      </w:pPr>
      <w:r>
        <w:rPr/>
        <w:t>What means are being used to monitor or prevent market participants from profiting by solving local congestion problems that they create through over scheduling?</w:t>
      </w:r>
    </w:p>
    <w:p>
      <w:pPr>
        <w:pStyle w:val="Normal"/>
        <w:numPr>
          <w:ilvl w:val="0"/>
          <w:numId w:val="1"/>
        </w:numPr>
        <w:rPr/>
      </w:pPr>
      <w:r>
        <w:rPr/>
        <w:t>Section 6.8.1.1 (1) Explain what is meant by “the highest MCPC of all the procurement processes for that service for Operating Hour.”</w:t>
      </w:r>
    </w:p>
    <w:p>
      <w:pPr>
        <w:pStyle w:val="Normal"/>
        <w:numPr>
          <w:ilvl w:val="0"/>
          <w:numId w:val="1"/>
        </w:numPr>
        <w:rPr/>
      </w:pPr>
      <w:r>
        <w:rPr/>
        <w:t>Section 6.8.1.2. Are day ahead and hour ahead prices based on the same bids? Is a multi settlement system being used or is there a single settlement for both day ahead and hour ahead?</w:t>
      </w:r>
    </w:p>
    <w:p>
      <w:pPr>
        <w:pStyle w:val="Normal"/>
        <w:numPr>
          <w:ilvl w:val="0"/>
          <w:numId w:val="1"/>
        </w:numPr>
        <w:rPr/>
      </w:pPr>
      <w:r>
        <w:rPr/>
        <w:t>Why are multi round auctions recommended? Instead, why can't we use portfolio bids with simple LP based selection and prices based on shadow prices in LP?</w:t>
      </w:r>
    </w:p>
    <w:p>
      <w:pPr>
        <w:pStyle w:val="Normal"/>
        <w:numPr>
          <w:ilvl w:val="0"/>
          <w:numId w:val="1"/>
        </w:numPr>
        <w:rPr/>
      </w:pPr>
      <w:r>
        <w:rPr/>
        <w:t>Who covers difference between actual and commercial cost of congestion?</w:t>
      </w:r>
    </w:p>
    <w:p>
      <w:pPr>
        <w:pStyle w:val="Normal"/>
        <w:numPr>
          <w:ilvl w:val="0"/>
          <w:numId w:val="1"/>
        </w:numPr>
        <w:rPr/>
      </w:pPr>
      <w:r>
        <w:rPr/>
        <w:t>Who insures power transfer dispatch factor (PTDF or shift factor) changes? Is real time congestion charges based on commercial or actual PTDFs?</w:t>
      </w:r>
    </w:p>
    <w:p>
      <w:pPr>
        <w:pStyle w:val="Normal"/>
        <w:numPr>
          <w:ilvl w:val="0"/>
          <w:numId w:val="1"/>
        </w:numPr>
        <w:rPr/>
      </w:pPr>
      <w:r>
        <w:rPr/>
        <w:t>Are there any measures taken to prevent overuse of balancing market (for example one can assign capacity component of replacement reserves cost only to imbalances)?</w:t>
      </w:r>
    </w:p>
    <w:p>
      <w:pPr>
        <w:pStyle w:val="Normal"/>
        <w:numPr>
          <w:ilvl w:val="0"/>
          <w:numId w:val="1"/>
        </w:numPr>
        <w:rPr/>
      </w:pPr>
      <w:r>
        <w:rPr/>
        <w:t>Section 6.8.1.12. Why not pay capacity payment to interruptible load even when not dispatched (call option premium) to make it symmetric with unused but chosen replacement reserves?</w:t>
      </w:r>
    </w:p>
    <w:p>
      <w:pPr>
        <w:pStyle w:val="Normal"/>
        <w:numPr>
          <w:ilvl w:val="0"/>
          <w:numId w:val="1"/>
        </w:numPr>
        <w:rPr/>
      </w:pPr>
      <w:r>
        <w:rPr/>
        <w:t>Section 6.10.5.2. Is there a mechanism to monitor or prevent “overscheduling” with the intention to profit from manufactured congestion?</w:t>
      </w:r>
    </w:p>
    <w:p>
      <w:pPr>
        <w:pStyle w:val="Normal"/>
        <w:numPr>
          <w:ilvl w:val="0"/>
          <w:numId w:val="1"/>
        </w:numPr>
        <w:rPr/>
      </w:pPr>
      <w:r>
        <w:rPr/>
        <w:t>Section 7.5.4.3. Is there any interim mechanism to hedge congestion if zonal prices are activated before TCRs are introduced?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;Times New Roman" w:hAnsi="Times New Roman;Times New Roman" w:eastAsia="Times New Roman;Times New Roman" w:cs="Times New Roman;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2001-01-18T13:58:00Z</dcterms:created>
  <dc:creator>Valued Sony Customer</dc:creator>
  <dc:description/>
  <dc:language>en-CA</dc:language>
  <cp:lastModifiedBy>Parviz Adib</cp:lastModifiedBy>
  <dcterms:modified xsi:type="dcterms:W3CDTF">2001-01-18T13:58:00Z</dcterms:modified>
  <cp:revision>2</cp:revision>
  <dc:subject/>
  <dc:title>QUESTION TO ERCOT FOR THE  JANUARY 19 TECHNICAL CONFERENCE</dc:title>
</cp:coreProperties>
</file>