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color w:val="000080"/>
          <w:sz w:val="36"/>
        </w:rPr>
      </w:pPr>
      <w:r>
        <w:rPr>
          <w:color w:val="000080"/>
          <w:sz w:val="36"/>
        </w:rPr>
        <w:t>TechSpan and Moai Collaborating to Deliver B2B Market Solutions</w:t>
      </w:r>
    </w:p>
    <w:p>
      <w:pPr>
        <w:pStyle w:val="Normal"/>
        <w:rPr>
          <w:color w:val="000080"/>
          <w:sz w:val="36"/>
        </w:rPr>
      </w:pPr>
      <w:r>
        <w:rPr>
          <w:color w:val="000080"/>
          <w:sz w:val="36"/>
        </w:rPr>
      </w:r>
    </w:p>
    <w:p>
      <w:pPr>
        <w:pStyle w:val="Heading1"/>
        <w:ind w:hanging="0" w:start="0"/>
        <w:rPr/>
      </w:pPr>
      <w:r>
        <w:rPr/>
        <w:t>About Moai</w:t>
      </w:r>
    </w:p>
    <w:p>
      <w:pPr>
        <w:pStyle w:val="Normal"/>
        <w:rPr/>
      </w:pPr>
      <w:r>
        <w:rPr/>
        <w:t xml:space="preserve">Moai Technologies, Inc., founded in 1996, is an e-commerce infrastructure provider, offering online negotiation solutions that can lower supply costs and raise profit margins. By bringing traditional bidding and sourcing processes to the Web, Moai's LiveExchange™ solutions can deliver global reach and increase supplier competition for private marketplaces and net market makers, giving customers total control of critical business processes. </w:t>
      </w:r>
    </w:p>
    <w:p>
      <w:pPr>
        <w:pStyle w:val="Normal"/>
        <w:rPr/>
      </w:pPr>
      <w:r>
        <w:rPr/>
      </w:r>
    </w:p>
    <w:p>
      <w:pPr>
        <w:pStyle w:val="Normal"/>
        <w:rPr/>
      </w:pPr>
      <w:r>
        <w:rPr/>
        <w:t xml:space="preserve">For companies moving to online strategic sourcing, to liquidate excess inventory, or to establish an Internet marketplace, Moai's LiveExchange offers solutions that power auctions, reverse auctions, and structured negotiations. Online negotiation augments traditional negotiation processes by offering tools that can assess bids in multiple stages based on multiple parameters in addition to price, such as quality of goods, delivery dates, and financing terms. Online negotiation represents the next step in the evolution of dynamic commerce, which has traditionally been the exchange of goods and services based solely on market price. </w:t>
      </w:r>
    </w:p>
    <w:p>
      <w:pPr>
        <w:pStyle w:val="Normal"/>
        <w:rPr/>
      </w:pPr>
      <w:r>
        <w:rPr/>
      </w:r>
    </w:p>
    <w:p>
      <w:pPr>
        <w:pStyle w:val="Normal"/>
        <w:rPr/>
      </w:pPr>
      <w:r>
        <w:rPr/>
        <w:t xml:space="preserve">Moai customers have realized savings of 25 percent or more on purchases of materials and services and up to 70 percent in administrative overhead by leveraging LiveExchange for strategic sourcing.  With more than 140 customers, Moai has become a leader in the e-commerce market deploying its products worldwide in industries ranging from computers to construction. </w:t>
      </w:r>
    </w:p>
    <w:p>
      <w:pPr>
        <w:pStyle w:val="Heading1"/>
        <w:ind w:hanging="0" w:start="0"/>
        <w:rPr>
          <w:i/>
          <w:i/>
          <w:iCs/>
        </w:rPr>
      </w:pPr>
      <w:r>
        <w:rPr/>
        <w:t>TechSpan – As a Partner of Moai</w:t>
      </w:r>
    </w:p>
    <w:p>
      <w:pPr>
        <w:pStyle w:val="BodyText"/>
        <w:rPr/>
      </w:pPr>
      <w:r>
        <w:rPr/>
        <w:t>The partnership with Moai has been in place since the beginning of year 2000. Initially, TechSpan worked as an extension of the Moai professional services organization, assisting Moai by providing process and technical strength to its professional services organization.  In addition, TechSpan helped establish the QA organization at Moai by helping them define the structure, processes for interacting with the professional services organizations, and test scripts for each type of exchange.</w:t>
      </w:r>
    </w:p>
    <w:p>
      <w:pPr>
        <w:pStyle w:val="Normal"/>
        <w:rPr/>
      </w:pPr>
      <w:r>
        <w:rPr/>
      </w:r>
    </w:p>
    <w:p>
      <w:pPr>
        <w:pStyle w:val="Normal"/>
        <w:rPr/>
      </w:pPr>
      <w:r>
        <w:rPr/>
        <w:t>During the latter part of 2000, TechSpan worked directly with the Moai sales team to assist in project sales and take on project delivery.  TechSpan also began training its own sales teams to be able to identify Moai sales opportunities.</w:t>
      </w:r>
    </w:p>
    <w:p>
      <w:pPr>
        <w:pStyle w:val="Normal"/>
        <w:rPr/>
      </w:pPr>
      <w:r>
        <w:rPr/>
      </w:r>
    </w:p>
    <w:p>
      <w:pPr>
        <w:pStyle w:val="Normal"/>
        <w:rPr/>
      </w:pPr>
      <w:r>
        <w:rPr/>
        <w:t>TechSpan has worked closely with the engineering teams at Moai in various capacities, namely, quality assurance and product development.   TechSpan also has set up distributed consulting teams both onsite at Moai and offshore using TechSpan’s Center of Excellence in India, to maintain components of the Moai product.  This set up required implementation of efficient though complex processes to keep both sets of source code in sync and a smooth development process across the two teams.</w:t>
      </w:r>
    </w:p>
    <w:p>
      <w:pPr>
        <w:pStyle w:val="Normal"/>
        <w:rPr/>
      </w:pPr>
      <w:r>
        <w:rPr/>
      </w:r>
    </w:p>
    <w:p>
      <w:pPr>
        <w:pStyle w:val="Normal"/>
        <w:rPr/>
      </w:pPr>
      <w:r>
        <w:rPr/>
        <w:t>TechSpan has deep expertise with the Moai suite of solutions and has the ability to provide experienced teams of Moai trained consultants that consist of the following:</w:t>
      </w:r>
    </w:p>
    <w:p>
      <w:pPr>
        <w:pStyle w:val="Normal"/>
        <w:rPr/>
      </w:pPr>
      <w:r>
        <w:rPr/>
      </w:r>
    </w:p>
    <w:p>
      <w:pPr>
        <w:pStyle w:val="Normal"/>
        <w:numPr>
          <w:ilvl w:val="0"/>
          <w:numId w:val="3"/>
        </w:numPr>
        <w:rPr/>
      </w:pPr>
      <w:r>
        <w:rPr/>
        <w:t xml:space="preserve">Project Managers </w:t>
      </w:r>
    </w:p>
    <w:p>
      <w:pPr>
        <w:pStyle w:val="Normal"/>
        <w:numPr>
          <w:ilvl w:val="0"/>
          <w:numId w:val="3"/>
        </w:numPr>
        <w:rPr/>
      </w:pPr>
      <w:r>
        <w:rPr/>
        <w:t>Team Leads</w:t>
      </w:r>
    </w:p>
    <w:p>
      <w:pPr>
        <w:pStyle w:val="Normal"/>
        <w:numPr>
          <w:ilvl w:val="0"/>
          <w:numId w:val="3"/>
        </w:numPr>
        <w:rPr/>
      </w:pPr>
      <w:r>
        <w:rPr/>
        <w:t>Senior Architects</w:t>
      </w:r>
    </w:p>
    <w:p>
      <w:pPr>
        <w:pStyle w:val="Normal"/>
        <w:numPr>
          <w:ilvl w:val="0"/>
          <w:numId w:val="3"/>
        </w:numPr>
        <w:rPr/>
      </w:pPr>
      <w:r>
        <w:rPr/>
        <w:t>Consultants and Developers</w:t>
      </w:r>
    </w:p>
    <w:p>
      <w:pPr>
        <w:pStyle w:val="Normal"/>
        <w:rPr/>
      </w:pPr>
      <w:r>
        <w:rPr/>
      </w:r>
    </w:p>
    <w:p>
      <w:pPr>
        <w:pStyle w:val="Normal"/>
        <w:rPr/>
      </w:pPr>
      <w:r>
        <w:rPr/>
        <w:t>To date TechSpan has approximately 20 individuals trained in the Moai product suite.</w:t>
      </w:r>
    </w:p>
    <w:p>
      <w:pPr>
        <w:pStyle w:val="Heading1"/>
        <w:ind w:hanging="0" w:start="0"/>
        <w:rPr/>
      </w:pPr>
      <w:r>
        <w:rPr/>
        <w:t>TechSpan Solutions with the Moai Product Suite</w:t>
      </w:r>
    </w:p>
    <w:p>
      <w:pPr>
        <w:pStyle w:val="Normal"/>
        <w:rPr/>
      </w:pPr>
      <w:r>
        <w:rPr/>
        <w:t>Moai’s Live Exchange forms an integral part of TechSpan’s B2B Markets Solution suite.  TechSpan has worked on eProcurement and exchange web applications for its customers where Moai’s Live Exchange was a part of its solutions.</w:t>
      </w:r>
    </w:p>
    <w:p>
      <w:pPr>
        <w:pStyle w:val="Normal"/>
        <w:rPr/>
      </w:pPr>
      <w:r>
        <w:rPr/>
      </w:r>
    </w:p>
    <w:p>
      <w:pPr>
        <w:pStyle w:val="BodyText"/>
        <w:spacing w:before="0" w:after="120"/>
        <w:rPr/>
      </w:pPr>
      <w:r>
        <w:rPr/>
        <w:t>TechSpan’s expertise in exchanges and eProcurement spans multiple industries and the portfolio of solutions addresses the disparate market requirements of corporations and net market makers. TechSpan has a proven track record in helping businesses create customizable, scalable sites that easily integrate with backend systems and other technology platforms.  Examples of solutions TechSpan has helped deliver are:</w:t>
      </w:r>
    </w:p>
    <w:p>
      <w:pPr>
        <w:pStyle w:val="BodyText"/>
        <w:numPr>
          <w:ilvl w:val="0"/>
          <w:numId w:val="2"/>
        </w:numPr>
        <w:rPr/>
      </w:pPr>
      <w:r>
        <w:rPr/>
        <w:t xml:space="preserve">B2B Market for the construction industry (an eProcurement solution), </w:t>
      </w:r>
    </w:p>
    <w:p>
      <w:pPr>
        <w:pStyle w:val="BodyText"/>
        <w:numPr>
          <w:ilvl w:val="0"/>
          <w:numId w:val="2"/>
        </w:numPr>
        <w:rPr/>
      </w:pPr>
      <w:r>
        <w:rPr/>
        <w:t xml:space="preserve">B2B Market for the transportation industry, </w:t>
      </w:r>
    </w:p>
    <w:p>
      <w:pPr>
        <w:pStyle w:val="BodyText"/>
        <w:numPr>
          <w:ilvl w:val="0"/>
          <w:numId w:val="2"/>
        </w:numPr>
        <w:rPr/>
      </w:pPr>
      <w:r>
        <w:rPr/>
        <w:t xml:space="preserve">B2B Market for heavy equipment industry, </w:t>
      </w:r>
    </w:p>
    <w:p>
      <w:pPr>
        <w:pStyle w:val="BodyText"/>
        <w:numPr>
          <w:ilvl w:val="0"/>
          <w:numId w:val="2"/>
        </w:numPr>
        <w:rPr/>
      </w:pPr>
      <w:r>
        <w:rPr/>
        <w:t xml:space="preserve">B2B Market for wineries, and </w:t>
      </w:r>
    </w:p>
    <w:p>
      <w:pPr>
        <w:pStyle w:val="BodyText"/>
        <w:numPr>
          <w:ilvl w:val="0"/>
          <w:numId w:val="2"/>
        </w:numPr>
        <w:rPr/>
      </w:pPr>
      <w:r>
        <w:rPr/>
        <w:t>B2B Market for forest products, among others.</w:t>
      </w:r>
    </w:p>
    <w:p>
      <w:pPr>
        <w:pStyle w:val="Normal"/>
        <w:rPr/>
      </w:pPr>
      <w:r>
        <w:rPr/>
      </w:r>
    </w:p>
    <w:p>
      <w:pPr>
        <w:pStyle w:val="Normal"/>
        <w:rPr/>
      </w:pPr>
      <w:r>
        <w:rPr/>
        <w:t>The following are highlights of some of the marketplace solutions TechSpan has helped deliver around the Moai suite of products:</w:t>
      </w:r>
    </w:p>
    <w:p>
      <w:pPr>
        <w:pStyle w:val="Heading3"/>
        <w:tabs>
          <w:tab w:val="clear" w:pos="720"/>
          <w:tab w:val="left" w:pos="360" w:leader="none"/>
        </w:tabs>
        <w:ind w:hanging="360" w:start="360" w:end="0"/>
        <w:rPr/>
      </w:pPr>
      <w:r>
        <w:rPr>
          <w:b w:val="false"/>
          <w:bCs w:val="false"/>
        </w:rPr>
        <w:drawing>
          <wp:inline distT="0" distB="0" distL="0" distR="0">
            <wp:extent cx="113665" cy="113665"/>
            <wp:effectExtent l="0" t="0" r="0" b="0"/>
            <wp:docPr id="1" name="element%20b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20ball" descr="" title=""/>
                    <pic:cNvPicPr>
                      <a:picLocks noChangeAspect="1" noChangeArrowheads="1"/>
                    </pic:cNvPicPr>
                  </pic:nvPicPr>
                  <pic:blipFill>
                    <a:blip r:embed="rId2"/>
                    <a:srcRect l="-33" t="-33" r="-33" b="-33"/>
                    <a:stretch>
                      <a:fillRect/>
                    </a:stretch>
                  </pic:blipFill>
                  <pic:spPr bwMode="auto">
                    <a:xfrm>
                      <a:off x="0" y="0"/>
                      <a:ext cx="113665" cy="113665"/>
                    </a:xfrm>
                    <a:prstGeom prst="rect">
                      <a:avLst/>
                    </a:prstGeom>
                    <a:noFill/>
                  </pic:spPr>
                </pic:pic>
              </a:graphicData>
            </a:graphic>
          </wp:inline>
        </w:drawing>
      </w:r>
      <w:r>
        <w:rPr>
          <w:b w:val="false"/>
          <w:bCs w:val="false"/>
        </w:rPr>
        <w:tab/>
      </w:r>
      <w:r>
        <w:rPr/>
        <w:t>Marketplace for the Construction Industry</w:t>
      </w:r>
    </w:p>
    <w:p>
      <w:pPr>
        <w:pStyle w:val="BodyTextIndent"/>
        <w:rPr/>
      </w:pPr>
      <w:r>
        <w:rPr/>
        <w:t xml:space="preserve">The composition of demand for building materials, its regional nature, and the fragmentation of the supply market complicate the process by which buyers purchase building material.  An online marketplace has been created for construction companies and the suppliers of building materials to improve the efficiency with better information and to provide with more readily available alternative sources of supply.  The system allows construction companies to post a Request For Quote or post a surplus auction.  Suppliers can bid on these auctions.  Suppliers can additionally post either a surplus auction or a fixed priced sale.  </w:t>
      </w:r>
    </w:p>
    <w:p>
      <w:pPr>
        <w:pStyle w:val="Heading3"/>
        <w:tabs>
          <w:tab w:val="clear" w:pos="720"/>
          <w:tab w:val="left" w:pos="360" w:leader="none"/>
        </w:tabs>
        <w:ind w:hanging="360" w:start="360" w:end="0"/>
        <w:rPr>
          <w:sz w:val="20"/>
        </w:rPr>
      </w:pPr>
      <w:r>
        <w:rPr>
          <w:b w:val="false"/>
          <w:bCs w:val="false"/>
        </w:rPr>
        <w:drawing>
          <wp:inline distT="0" distB="0" distL="0" distR="0">
            <wp:extent cx="113665" cy="1136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3" t="-33" r="-33" b="-33"/>
                    <a:stretch>
                      <a:fillRect/>
                    </a:stretch>
                  </pic:blipFill>
                  <pic:spPr bwMode="auto">
                    <a:xfrm>
                      <a:off x="0" y="0"/>
                      <a:ext cx="113665" cy="113665"/>
                    </a:xfrm>
                    <a:prstGeom prst="rect">
                      <a:avLst/>
                    </a:prstGeom>
                    <a:noFill/>
                  </pic:spPr>
                </pic:pic>
              </a:graphicData>
            </a:graphic>
          </wp:inline>
        </w:drawing>
      </w:r>
      <w:r>
        <w:rPr>
          <w:b w:val="false"/>
          <w:bCs w:val="false"/>
        </w:rPr>
        <w:tab/>
      </w:r>
      <w:r>
        <w:rPr/>
        <w:t>B2B Market Site in the Transportation Industry</w:t>
      </w:r>
    </w:p>
    <w:p>
      <w:pPr>
        <w:pStyle w:val="BodyTextIndent"/>
        <w:rPr/>
      </w:pPr>
      <w:r>
        <w:rPr/>
        <w:t>This marketplace was developed exclusively for shippers and freight carriers to execute deals entirely online. Carriers can maximize profits and shippers can fulfill their shipments more efficiently and profitably.  It also enables carriers to open up new markets, attain new customers, and increase revenue - without having to incur any sales or marketing overhead.  Carriers can identify all shipments in a general region or ones that fit a specific route, and they can access a shipper's performance rating, compiled from the feedback of other Carriers, prior to submitting a bid.  The marketplace allows shippers to broadcast their shipping requirements to all available carriers, or customize the invitation to only a preferred subset.</w:t>
      </w:r>
    </w:p>
    <w:p>
      <w:pPr>
        <w:pStyle w:val="Heading3"/>
        <w:tabs>
          <w:tab w:val="clear" w:pos="720"/>
          <w:tab w:val="left" w:pos="360" w:leader="none"/>
        </w:tabs>
        <w:ind w:hanging="360" w:start="360" w:end="0"/>
        <w:rPr>
          <w:sz w:val="20"/>
        </w:rPr>
      </w:pPr>
      <w:r>
        <w:rPr>
          <w:b w:val="false"/>
          <w:bCs w:val="false"/>
        </w:rPr>
        <w:drawing>
          <wp:inline distT="0" distB="0" distL="0" distR="0">
            <wp:extent cx="113665" cy="1136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33" t="-33" r="-33" b="-33"/>
                    <a:stretch>
                      <a:fillRect/>
                    </a:stretch>
                  </pic:blipFill>
                  <pic:spPr bwMode="auto">
                    <a:xfrm>
                      <a:off x="0" y="0"/>
                      <a:ext cx="113665" cy="113665"/>
                    </a:xfrm>
                    <a:prstGeom prst="rect">
                      <a:avLst/>
                    </a:prstGeom>
                    <a:noFill/>
                  </pic:spPr>
                </pic:pic>
              </a:graphicData>
            </a:graphic>
          </wp:inline>
        </w:drawing>
      </w:r>
      <w:r>
        <w:rPr>
          <w:b w:val="false"/>
          <w:bCs w:val="false"/>
        </w:rPr>
        <w:tab/>
      </w:r>
      <w:r>
        <w:rPr/>
        <w:t xml:space="preserve">Auction Site for a Client in the Heavy-Duty Equipment Industry </w:t>
      </w:r>
    </w:p>
    <w:p>
      <w:pPr>
        <w:pStyle w:val="BodyTextIndent2"/>
        <w:rPr/>
      </w:pPr>
      <w:r>
        <w:rPr/>
        <w:t>This auction site was developed to sell heavy-duty equipment (including used).  Equipment users no longer need to rely on brokers or dealers to find equipment. Users can quickly access equipment information via the Internet and shop around for the best price, and all at their own convenience.   Owners can view equipment photos on web sites or get them e-mailed in a matter of minutes. This has turned the industry into a "buyer's market." They have more control than ever before.</w:t>
      </w:r>
    </w:p>
    <w:p>
      <w:pPr>
        <w:pStyle w:val="Heading3"/>
        <w:tabs>
          <w:tab w:val="clear" w:pos="720"/>
          <w:tab w:val="left" w:pos="360" w:leader="none"/>
        </w:tabs>
        <w:ind w:hanging="360" w:start="360" w:end="0"/>
        <w:rPr/>
      </w:pPr>
      <w:r>
        <w:rPr>
          <w:b w:val="false"/>
          <w:bCs w:val="false"/>
        </w:rPr>
        <w:drawing>
          <wp:inline distT="0" distB="0" distL="0" distR="0">
            <wp:extent cx="113665" cy="11366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33" t="-33" r="-33" b="-33"/>
                    <a:stretch>
                      <a:fillRect/>
                    </a:stretch>
                  </pic:blipFill>
                  <pic:spPr bwMode="auto">
                    <a:xfrm>
                      <a:off x="0" y="0"/>
                      <a:ext cx="113665" cy="113665"/>
                    </a:xfrm>
                    <a:prstGeom prst="rect">
                      <a:avLst/>
                    </a:prstGeom>
                    <a:noFill/>
                  </pic:spPr>
                </pic:pic>
              </a:graphicData>
            </a:graphic>
          </wp:inline>
        </w:drawing>
      </w:r>
      <w:r>
        <w:rPr>
          <w:b w:val="false"/>
          <w:bCs w:val="false"/>
        </w:rPr>
        <w:tab/>
      </w:r>
      <w:r>
        <w:rPr/>
        <w:t>Exchange for a Winery</w:t>
      </w:r>
    </w:p>
    <w:p>
      <w:pPr>
        <w:pStyle w:val="BodyTextIndent2"/>
        <w:rPr/>
      </w:pPr>
      <w:r>
        <w:rPr/>
        <w:t xml:space="preserve">This online exchange provides buyers with a web-based procurement system, greater access to a supplier base, and lower overall transaction costs. Additionally, it offers sellers an extended marketing reach, direct feedback from customers, reduced selling costs, and up-to-date market data.  For example, growers can list their grapes and sell to the highest bidder, or suppliers of goods and services can complement their existing sales and marketing programs by reaching additional customers online. Wineries can negotiate trades in bulk wines and grapes, supplies such as glass, corks, labels, and capsules, and winery equipment.   The members can buy and sell on a user-friendly, reliable, and secure trading platform designed to save wine professionals time and money. </w:t>
      </w:r>
    </w:p>
    <w:p>
      <w:pPr>
        <w:pStyle w:val="BodyTextIndent2"/>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rebuchet M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color w:val="000080"/>
      </w:rPr>
    </w:lvl>
  </w:abstractNum>
  <w:abstractNum w:abstractNumId="3">
    <w:lvl w:ilvl="0">
      <w:start w:val="1"/>
      <w:numFmt w:val="bullet"/>
      <w:lvlText w:val=""/>
      <w:lvlJc w:val="start"/>
      <w:pPr>
        <w:tabs>
          <w:tab w:val="num" w:pos="720"/>
        </w:tabs>
        <w:ind w:start="720" w:hanging="360"/>
      </w:pPr>
      <w:rPr>
        <w:rFonts w:ascii="Symbol" w:hAnsi="Symbol" w:cs="Symbol" w:hint="default"/>
        <w:color w:val="00008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rebuchet MS" w:hAnsi="Trebuchet MS" w:eastAsia="Times New Roman" w:cs="Trebuchet MS"/>
      <w:color w:val="auto"/>
      <w:sz w:val="22"/>
      <w:szCs w:val="24"/>
      <w:lang w:val="en-US" w:bidi="ar-SA" w:eastAsia="zh-CN"/>
    </w:rPr>
  </w:style>
  <w:style w:type="paragraph" w:styleId="Heading1">
    <w:name w:val="heading 1"/>
    <w:basedOn w:val="Normal"/>
    <w:next w:val="Normal"/>
    <w:qFormat/>
    <w:pPr>
      <w:keepNext w:val="true"/>
      <w:numPr>
        <w:ilvl w:val="0"/>
        <w:numId w:val="1"/>
      </w:numPr>
      <w:spacing w:before="240" w:after="120"/>
      <w:outlineLvl w:val="0"/>
    </w:pPr>
    <w:rPr>
      <w:rFonts w:ascii="Trebuchet MS" w:hAnsi="Trebuchet MS" w:cs="Arial"/>
      <w:b/>
      <w:bCs/>
      <w:color w:val="993366"/>
      <w:kern w:val="2"/>
      <w:sz w:val="28"/>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cs="Arial"/>
      <w:b/>
      <w:bCs/>
      <w:color w:val="000080"/>
      <w:szCs w:val="26"/>
    </w:rPr>
  </w:style>
  <w:style w:type="paragraph" w:styleId="Heading4">
    <w:name w:val="heading 4"/>
    <w:basedOn w:val="Normal"/>
    <w:next w:val="Normal"/>
    <w:qFormat/>
    <w:pPr>
      <w:keepNext w:val="true"/>
      <w:numPr>
        <w:ilvl w:val="3"/>
        <w:numId w:val="1"/>
      </w:numPr>
      <w:outlineLvl w:val="3"/>
    </w:pPr>
    <w:rPr>
      <w:rFonts w:ascii="Trebuchet MS" w:hAnsi="Trebuchet MS" w:cs="Trebuchet MS"/>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color w:val="00008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00008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sz w:val="20"/>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rFonts w:ascii="Arial" w:hAnsi="Arial" w:cs="Arial"/>
      <w:color w:val="ED1E14"/>
      <w:sz w:val="18"/>
      <w:szCs w:val="18"/>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BodyTextIndent">
    <w:name w:val="Body Text Indent"/>
    <w:basedOn w:val="Normal"/>
    <w:pPr>
      <w:ind w:hanging="0" w:start="360" w:end="0"/>
    </w:pPr>
    <w:rPr>
      <w:rFonts w:ascii="Trebuchet MS" w:hAnsi="Trebuchet MS" w:cs="Trebuchet MS"/>
      <w:sz w:val="22"/>
    </w:rPr>
  </w:style>
  <w:style w:type="paragraph" w:styleId="BodyTextIndent2">
    <w:name w:val="Body Text Indent 2"/>
    <w:basedOn w:val="Normal"/>
    <w:qFormat/>
    <w:pPr>
      <w:ind w:hanging="0" w:start="360" w:end="0"/>
    </w:pPr>
    <w:rPr>
      <w:rFonts w:ascii="Trebuchet MS" w:hAnsi="Trebuchet MS" w:cs="Trebuchet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2001-05-01T19:00:00Z</dcterms:created>
  <dc:creator>Askok Kapoor</dc:creator>
  <dc:description/>
  <dc:language>en-CA</dc:language>
  <cp:lastModifiedBy>Debbie Fitzpatrick</cp:lastModifiedBy>
  <dcterms:modified xsi:type="dcterms:W3CDTF">2001-05-01T19:00:00Z</dcterms:modified>
  <cp:revision>2</cp:revision>
  <dc:subject/>
  <dc:title>Techspan and Moai – Developing B2B </dc:title>
</cp:coreProperties>
</file>