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360"/>
        <w:ind w:hanging="0" w:start="0"/>
        <w:rPr/>
      </w:pPr>
      <w:r>
        <w:rPr/>
        <w:t>TechSpan’s Experience with Ariba</w:t>
      </w:r>
    </w:p>
    <w:p>
      <w:pPr>
        <w:pStyle w:val="Heading2"/>
        <w:ind w:hanging="0" w:start="0"/>
        <w:rPr/>
      </w:pPr>
      <w:r>
        <w:rPr/>
        <w:t>About Ariba</w:t>
      </w:r>
    </w:p>
    <w:p>
      <w:pPr>
        <w:pStyle w:val="BodyText"/>
        <w:rPr/>
      </w:pPr>
      <w:r>
        <w:rPr/>
        <w:t>As a leading provider of B2B commerce and collaborative solutions and services to leading companies around the world - including 40 of the FORTUNE 100 - Ariba brings companies together in entirely new ways through powerful, easy-to-use Web technology that transparently overcomes differences in applications and business processes.</w:t>
      </w:r>
    </w:p>
    <w:p>
      <w:pPr>
        <w:pStyle w:val="Normal"/>
        <w:rPr/>
      </w:pPr>
      <w:r>
        <w:rPr/>
        <w:t xml:space="preserve">Best-of-breed, networked Ariba products comprise critical components of Ariba Value Chain Management (VCM) solutions, and are built with the deep functionality to interoperate seamlessly to solve the simplest to the most complex B2B commerce and collaboration challenges. </w:t>
      </w:r>
    </w:p>
    <w:p>
      <w:pPr>
        <w:pStyle w:val="Normal"/>
        <w:rPr/>
      </w:pPr>
      <w:r>
        <w:rPr/>
      </w:r>
    </w:p>
    <w:p>
      <w:pPr>
        <w:pStyle w:val="Normal"/>
        <w:numPr>
          <w:ilvl w:val="0"/>
          <w:numId w:val="7"/>
        </w:numPr>
        <w:spacing w:before="0" w:after="120"/>
        <w:rPr/>
      </w:pPr>
      <w:hyperlink r:id="rId2">
        <w:r>
          <w:rPr>
            <w:rStyle w:val="Hyperlink"/>
            <w:rFonts w:cs="Trebuchet MS"/>
            <w:b/>
            <w:bCs/>
            <w:color w:val="000080"/>
            <w:sz w:val="22"/>
          </w:rPr>
          <w:t>Ariba Buyer</w:t>
        </w:r>
      </w:hyperlink>
      <w:r>
        <w:rPr>
          <w:b/>
          <w:bCs/>
        </w:rPr>
        <w:t xml:space="preserve"> </w:t>
      </w:r>
      <w:r>
        <w:rPr/>
        <w:t xml:space="preserve">is a rapidly deployable eProcurement solution that enables companies to streamline buying and automate a wide variety of business processes. </w:t>
      </w:r>
    </w:p>
    <w:p>
      <w:pPr>
        <w:pStyle w:val="Normal"/>
        <w:numPr>
          <w:ilvl w:val="0"/>
          <w:numId w:val="5"/>
        </w:numPr>
        <w:spacing w:before="0" w:after="120"/>
        <w:rPr/>
      </w:pPr>
      <w:hyperlink w:anchor="Marketplace">
        <w:r>
          <w:rPr>
            <w:rStyle w:val="Hyperlink"/>
            <w:rFonts w:cs="Trebuchet MS"/>
            <w:b/>
            <w:bCs/>
            <w:color w:val="000080"/>
            <w:sz w:val="22"/>
          </w:rPr>
          <w:t>Ariba Marketplace</w:t>
        </w:r>
      </w:hyperlink>
      <w:r>
        <w:rPr/>
        <w:t xml:space="preserve"> gives market makers powerful tools for developing advanced trading models, capturing the procurement of diverse industries, and offering hosted procurement solutions to other companies.</w:t>
      </w:r>
    </w:p>
    <w:p>
      <w:pPr>
        <w:pStyle w:val="Normal"/>
        <w:numPr>
          <w:ilvl w:val="0"/>
          <w:numId w:val="5"/>
        </w:numPr>
        <w:spacing w:before="0" w:after="120"/>
        <w:rPr/>
      </w:pPr>
      <w:hyperlink w:anchor="Trade">
        <w:r>
          <w:rPr>
            <w:rStyle w:val="Hyperlink"/>
            <w:rFonts w:cs="Trebuchet MS"/>
            <w:b/>
            <w:bCs/>
            <w:color w:val="000080"/>
            <w:sz w:val="22"/>
          </w:rPr>
          <w:t>Ariba Dynamic Trade</w:t>
        </w:r>
      </w:hyperlink>
      <w:r>
        <w:rPr/>
        <w:t xml:space="preserve"> is a fully Web-integrated application that enables a wide array of dynamic trading mechanisms so buyers and sellers can quickly initiate and manage trade of any commodity. </w:t>
      </w:r>
    </w:p>
    <w:p>
      <w:pPr>
        <w:pStyle w:val="Normal"/>
        <w:numPr>
          <w:ilvl w:val="0"/>
          <w:numId w:val="5"/>
        </w:numPr>
        <w:spacing w:before="0" w:after="120"/>
        <w:rPr/>
      </w:pPr>
      <w:hyperlink w:anchor="Sourcing">
        <w:r>
          <w:rPr>
            <w:rStyle w:val="Hyperlink"/>
            <w:rFonts w:cs="Trebuchet MS"/>
            <w:b/>
            <w:bCs/>
            <w:color w:val="000080"/>
            <w:sz w:val="22"/>
          </w:rPr>
          <w:t>Ariba Sourcing</w:t>
        </w:r>
      </w:hyperlink>
      <w:r>
        <w:rPr/>
        <w:t xml:space="preserve"> takes sourcing to the Internet, helping buying organizations virtually eliminate costly inefficiencies and cumbersome administrative tasks in the quote-based sourcing process.</w:t>
      </w:r>
    </w:p>
    <w:p>
      <w:pPr>
        <w:pStyle w:val="NormalWeb"/>
        <w:spacing w:before="0" w:after="120"/>
        <w:rPr>
          <w:rFonts w:eastAsia="Times New Roman" w:cs="Times New Roman"/>
        </w:rPr>
      </w:pPr>
      <w:r>
        <w:rPr>
          <w:rFonts w:eastAsia="Times New Roman" w:cs="Times New Roman"/>
        </w:rPr>
      </w:r>
    </w:p>
    <w:p>
      <w:pPr>
        <w:pStyle w:val="Heading2"/>
        <w:ind w:hanging="0" w:start="0"/>
        <w:rPr/>
      </w:pPr>
      <w:r>
        <w:rPr/>
        <w:t>TechSpan and Ariba—Collaboration Partners</w:t>
      </w:r>
    </w:p>
    <w:p>
      <w:pPr>
        <w:pStyle w:val="Normal"/>
        <w:rPr/>
      </w:pPr>
      <w:r>
        <w:rPr/>
        <w:t>TechSpan has collaborated with Ariba in development of solutions around Ariba Dynamic Trade and Ariba Sourcing.  TechSpan first partnered with a company called Trading Dynamics, acquired by Ariba in 2000.  TechSpan continued this partnership with Ariba and created multiple B2B Market Solutions.</w:t>
      </w:r>
    </w:p>
    <w:p>
      <w:pPr>
        <w:pStyle w:val="Normal"/>
        <w:rPr/>
      </w:pPr>
      <w:r>
        <w:rPr/>
      </w:r>
    </w:p>
    <w:p>
      <w:pPr>
        <w:pStyle w:val="BodyText"/>
        <w:spacing w:before="0" w:after="0"/>
        <w:rPr/>
      </w:pPr>
      <w:r>
        <w:rPr/>
        <w:t>End-1999 onwards, TechSpan managed multiple projects around Ariba’s Dynamic Trade solution.  In the beginning of 2000, TechSpan also worked on adding a module to the core Dynamic Trade product.  This allowed TechSpan to get a good grip on the internal workings of this product.  By mid-2000, TechSpan has such extensive expertise, that its consultants were being used by Ariba as part of its expert services / trouble shooting team.  By this time, TechSpan was also handling larger B2B Market solutions.</w:t>
      </w:r>
    </w:p>
    <w:p>
      <w:pPr>
        <w:pStyle w:val="Normal"/>
        <w:rPr/>
      </w:pPr>
      <w:r>
        <w:rPr/>
      </w:r>
    </w:p>
    <w:p>
      <w:pPr>
        <w:pStyle w:val="Normal"/>
        <w:rPr/>
      </w:pPr>
      <w:r>
        <w:rPr/>
        <w:t>The team size working on Ariba solutions is about 20, and consists of team members that range from senior architects, to technical leads, project managers and developers.</w:t>
      </w:r>
    </w:p>
    <w:p>
      <w:pPr>
        <w:pStyle w:val="Heading2"/>
        <w:ind w:hanging="0" w:start="0"/>
        <w:rPr/>
      </w:pPr>
      <w:r>
        <w:rPr/>
        <w:t>TechSpan Expertise in the Ariba Product Suite</w:t>
      </w:r>
    </w:p>
    <w:p>
      <w:pPr>
        <w:pStyle w:val="Normal"/>
        <w:rPr/>
      </w:pPr>
      <w:r>
        <w:rPr/>
        <w:t>TechSpan has worked on architecting and developing multiple B2B Markets that have incorporated Ariba products as part of the solution.  These solutions are cross industry, ranging from Financial Derivatives, to Media, to Automobiles, Retail, Printing, etc.</w:t>
      </w:r>
    </w:p>
    <w:p>
      <w:pPr>
        <w:pStyle w:val="Heading3"/>
        <w:tabs>
          <w:tab w:val="left" w:pos="720" w:leader="none"/>
        </w:tabs>
        <w:ind w:hanging="0" w:start="360" w:end="0"/>
        <w:rPr>
          <w:rFonts w:ascii="Trebuchet MS" w:hAnsi="Trebuchet MS" w:cs="Trebuchet MS"/>
          <w:b w:val="false"/>
          <w:bCs w:val="false"/>
          <w:color w:val="000080"/>
          <w:sz w:val="22"/>
          <w:u w:val="single"/>
        </w:rPr>
      </w:pPr>
      <w:r>
        <w:rPr>
          <w:b w:val="false"/>
          <w:bCs w:val="false"/>
          <w:color w:val="000080"/>
        </w:rPr>
        <w:drawing>
          <wp:inline distT="0" distB="0" distL="0" distR="0">
            <wp:extent cx="113665" cy="113665"/>
            <wp:effectExtent l="0" t="0" r="0" b="0"/>
            <wp:docPr id="1" name="element%20b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20ball" descr="" title=""/>
                    <pic:cNvPicPr>
                      <a:picLocks noChangeAspect="1" noChangeArrowheads="1"/>
                    </pic:cNvPicPr>
                  </pic:nvPicPr>
                  <pic:blipFill>
                    <a:blip r:embed="rId3"/>
                    <a:srcRect l="-33" t="-33" r="-33" b="-33"/>
                    <a:stretch>
                      <a:fillRect/>
                    </a:stretch>
                  </pic:blipFill>
                  <pic:spPr bwMode="auto">
                    <a:xfrm>
                      <a:off x="0" y="0"/>
                      <a:ext cx="113665" cy="113665"/>
                    </a:xfrm>
                    <a:prstGeom prst="rect">
                      <a:avLst/>
                    </a:prstGeom>
                    <a:noFill/>
                  </pic:spPr>
                </pic:pic>
              </a:graphicData>
            </a:graphic>
          </wp:inline>
        </w:drawing>
      </w:r>
      <w:r>
        <w:rPr>
          <w:b w:val="false"/>
          <w:bCs w:val="false"/>
          <w:color w:val="000080"/>
        </w:rPr>
        <w:tab/>
      </w:r>
      <w:r>
        <w:rPr>
          <w:rFonts w:cs="Trebuchet MS" w:ascii="Trebuchet MS" w:hAnsi="Trebuchet MS"/>
          <w:color w:val="000080"/>
          <w:sz w:val="22"/>
        </w:rPr>
        <w:t>Derivative Trading Exchange</w:t>
      </w:r>
    </w:p>
    <w:p>
      <w:pPr>
        <w:pStyle w:val="Normal"/>
        <w:ind w:start="720" w:end="0"/>
        <w:rPr>
          <w:rFonts w:cs="Arial"/>
          <w:sz w:val="20"/>
        </w:rPr>
      </w:pPr>
      <w:r>
        <w:rPr/>
        <w:t>The site will operate as an Internet based derivative trading exchange with OTC abilities. Derivatives underlying instruments are commodities traded in other marketplaces. In addition to the trading platform, the system will provide traders with credit and clearing services (through interfacing them), and tracking of traders’ positions. The system will also provide traders to track their orders, trades, positions, etc. Credit limits/accounts will be handled through interfacing with an external clearing member.  The system will also generate various periodical reports for information agencies and regulation authorities.  In the Ariba DynamicTrade component, the exchange model enables trading between multiple buyers and multiple sellers for the same type of good. Clearing is the matching of buyers and sellers to make trades. A continuously clearing exchange tries to match a bid as soon as it is entered.</w:t>
      </w:r>
    </w:p>
    <w:p>
      <w:pPr>
        <w:pStyle w:val="Heading3"/>
        <w:tabs>
          <w:tab w:val="left" w:pos="720" w:leader="none"/>
        </w:tabs>
        <w:ind w:hanging="0" w:start="360" w:end="0"/>
        <w:rPr>
          <w:rFonts w:ascii="Trebuchet MS" w:hAnsi="Trebuchet MS" w:cs="Trebuchet MS"/>
          <w:b w:val="false"/>
          <w:bCs w:val="false"/>
          <w:color w:val="000080"/>
          <w:sz w:val="22"/>
          <w:u w:val="single"/>
        </w:rPr>
      </w:pPr>
      <w:r>
        <w:rPr>
          <w:b w:val="false"/>
          <w:bCs w:val="false"/>
          <w:color w:val="000080"/>
        </w:rPr>
        <w:drawing>
          <wp:inline distT="0" distB="0" distL="0" distR="0">
            <wp:extent cx="113665" cy="1136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33" t="-33" r="-33" b="-33"/>
                    <a:stretch>
                      <a:fillRect/>
                    </a:stretch>
                  </pic:blipFill>
                  <pic:spPr bwMode="auto">
                    <a:xfrm>
                      <a:off x="0" y="0"/>
                      <a:ext cx="113665" cy="113665"/>
                    </a:xfrm>
                    <a:prstGeom prst="rect">
                      <a:avLst/>
                    </a:prstGeom>
                    <a:noFill/>
                  </pic:spPr>
                </pic:pic>
              </a:graphicData>
            </a:graphic>
          </wp:inline>
        </w:drawing>
      </w:r>
      <w:r>
        <w:rPr>
          <w:b w:val="false"/>
          <w:bCs w:val="false"/>
          <w:color w:val="000080"/>
        </w:rPr>
        <w:tab/>
      </w:r>
      <w:r>
        <w:rPr>
          <w:rFonts w:cs="Trebuchet MS" w:ascii="Trebuchet MS" w:hAnsi="Trebuchet MS"/>
          <w:color w:val="000080"/>
          <w:sz w:val="22"/>
        </w:rPr>
        <w:t>Procurement Site for Media Industry</w:t>
      </w:r>
    </w:p>
    <w:p>
      <w:pPr>
        <w:pStyle w:val="BodyTextIndent"/>
        <w:rPr/>
      </w:pPr>
      <w:r>
        <w:rPr/>
        <w:t xml:space="preserve">The site allows end-user businesses, typically advertising agencies, to create a media plan and launch an RFQ seeking bids for the media plan. This allows businesses to reach out to multiple media sellers, e.g., newspapers, magazines, Internet, etc., instantaneously.  Media sellers can respond with quotations while viewing the lowest price bid.  This allows sellers to dynamically price and sell available media inventory.  </w:t>
      </w:r>
    </w:p>
    <w:p>
      <w:pPr>
        <w:pStyle w:val="Heading3"/>
        <w:tabs>
          <w:tab w:val="left" w:pos="720" w:leader="none"/>
        </w:tabs>
        <w:ind w:hanging="0" w:start="360" w:end="0"/>
        <w:rPr/>
      </w:pPr>
      <w:r>
        <w:rPr>
          <w:b w:val="false"/>
          <w:bCs w:val="false"/>
          <w:color w:val="000080"/>
        </w:rPr>
        <w:drawing>
          <wp:inline distT="0" distB="0" distL="0" distR="0">
            <wp:extent cx="113665" cy="11366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33" t="-33" r="-33" b="-33"/>
                    <a:stretch>
                      <a:fillRect/>
                    </a:stretch>
                  </pic:blipFill>
                  <pic:spPr bwMode="auto">
                    <a:xfrm>
                      <a:off x="0" y="0"/>
                      <a:ext cx="113665" cy="113665"/>
                    </a:xfrm>
                    <a:prstGeom prst="rect">
                      <a:avLst/>
                    </a:prstGeom>
                    <a:noFill/>
                  </pic:spPr>
                </pic:pic>
              </a:graphicData>
            </a:graphic>
          </wp:inline>
        </w:drawing>
      </w:r>
      <w:r>
        <w:rPr>
          <w:b w:val="false"/>
          <w:bCs w:val="false"/>
          <w:color w:val="000080"/>
        </w:rPr>
        <w:tab/>
      </w:r>
      <w:r>
        <w:rPr>
          <w:rFonts w:cs="Trebuchet MS" w:ascii="Trebuchet MS" w:hAnsi="Trebuchet MS"/>
          <w:color w:val="000080"/>
          <w:sz w:val="22"/>
        </w:rPr>
        <w:t>Procurement Site for Automobiles</w:t>
      </w:r>
    </w:p>
    <w:p>
      <w:pPr>
        <w:pStyle w:val="BodyTextIndent"/>
        <w:rPr/>
      </w:pPr>
      <w:r>
        <w:rPr/>
        <w:t>The site allows end-user businesses (typically automobile dealers) to request the creation of an auction for ‘lots’ of automobiles. Automobile buyers can bid on the lots while viewing the highest bid. This allows automobile dealers to offload excess inventory quickly and efficiently.</w:t>
      </w:r>
    </w:p>
    <w:p>
      <w:pPr>
        <w:pStyle w:val="Heading3"/>
        <w:tabs>
          <w:tab w:val="left" w:pos="720" w:leader="none"/>
        </w:tabs>
        <w:ind w:hanging="0" w:start="360" w:end="0"/>
        <w:rPr/>
      </w:pPr>
      <w:r>
        <w:rPr>
          <w:b w:val="false"/>
          <w:bCs w:val="false"/>
          <w:color w:val="000080"/>
        </w:rPr>
        <w:drawing>
          <wp:inline distT="0" distB="0" distL="0" distR="0">
            <wp:extent cx="113665" cy="11366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6"/>
                    <a:srcRect l="-33" t="-33" r="-33" b="-33"/>
                    <a:stretch>
                      <a:fillRect/>
                    </a:stretch>
                  </pic:blipFill>
                  <pic:spPr bwMode="auto">
                    <a:xfrm>
                      <a:off x="0" y="0"/>
                      <a:ext cx="113665" cy="113665"/>
                    </a:xfrm>
                    <a:prstGeom prst="rect">
                      <a:avLst/>
                    </a:prstGeom>
                    <a:noFill/>
                  </pic:spPr>
                </pic:pic>
              </a:graphicData>
            </a:graphic>
          </wp:inline>
        </w:drawing>
      </w:r>
      <w:r>
        <w:rPr>
          <w:b w:val="false"/>
          <w:bCs w:val="false"/>
          <w:color w:val="000080"/>
        </w:rPr>
        <w:tab/>
      </w:r>
      <w:r>
        <w:rPr>
          <w:rFonts w:cs="Trebuchet MS" w:ascii="Trebuchet MS" w:hAnsi="Trebuchet MS"/>
          <w:color w:val="000080"/>
          <w:sz w:val="22"/>
        </w:rPr>
        <w:t>Procurement Site for Groceries/Goods in Retail Store Supply Chain</w:t>
      </w:r>
    </w:p>
    <w:p>
      <w:pPr>
        <w:pStyle w:val="BodyTextIndent"/>
        <w:rPr/>
      </w:pPr>
      <w:r>
        <w:rPr/>
        <w:t>The site allows end-user businesses (typically food and dry good manufacturers) to start an English auction to sell edible items. This allows the manufacturers to reach out to retail stores, distributors, etc. Buyers can bid on these goods while viewing the highest bid. This allows buyers to dynamically price and purchase these goods.</w:t>
      </w:r>
    </w:p>
    <w:p>
      <w:pPr>
        <w:pStyle w:val="Heading3"/>
        <w:tabs>
          <w:tab w:val="left" w:pos="720" w:leader="none"/>
        </w:tabs>
        <w:ind w:hanging="0" w:start="360" w:end="0"/>
        <w:rPr/>
      </w:pPr>
      <w:r>
        <w:rPr>
          <w:b w:val="false"/>
          <w:bCs w:val="false"/>
          <w:color w:val="000080"/>
        </w:rPr>
        <w:drawing>
          <wp:inline distT="0" distB="0" distL="0" distR="0">
            <wp:extent cx="113665" cy="113665"/>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7"/>
                    <a:srcRect l="-33" t="-33" r="-33" b="-33"/>
                    <a:stretch>
                      <a:fillRect/>
                    </a:stretch>
                  </pic:blipFill>
                  <pic:spPr bwMode="auto">
                    <a:xfrm>
                      <a:off x="0" y="0"/>
                      <a:ext cx="113665" cy="113665"/>
                    </a:xfrm>
                    <a:prstGeom prst="rect">
                      <a:avLst/>
                    </a:prstGeom>
                    <a:noFill/>
                  </pic:spPr>
                </pic:pic>
              </a:graphicData>
            </a:graphic>
          </wp:inline>
        </w:drawing>
      </w:r>
      <w:r>
        <w:rPr>
          <w:b w:val="false"/>
          <w:bCs w:val="false"/>
          <w:color w:val="000080"/>
        </w:rPr>
        <w:tab/>
      </w:r>
      <w:r>
        <w:rPr>
          <w:rFonts w:cs="Trebuchet MS" w:ascii="Trebuchet MS" w:hAnsi="Trebuchet MS"/>
          <w:color w:val="000080"/>
          <w:sz w:val="22"/>
        </w:rPr>
        <w:t>Procurement Site for Printing Services</w:t>
      </w:r>
    </w:p>
    <w:p>
      <w:pPr>
        <w:pStyle w:val="BodyTextIndent"/>
        <w:rPr/>
      </w:pPr>
      <w:r>
        <w:rPr/>
        <w:t>The site allows end-user businesses (typically print service buyers) to post requests for quotes and then participate in a negotiation using the negotiation feature of Dynamic Trade 2.0. This site includes public rate cards of member printers and has complex items with up to 600 attributes per item.</w:t>
      </w:r>
    </w:p>
    <w:p>
      <w:pPr>
        <w:pStyle w:val="Heading3"/>
        <w:tabs>
          <w:tab w:val="left" w:pos="720" w:leader="none"/>
        </w:tabs>
        <w:ind w:hanging="0" w:start="360" w:end="0"/>
        <w:rPr/>
      </w:pPr>
      <w:r>
        <w:rPr>
          <w:b w:val="false"/>
          <w:bCs w:val="false"/>
          <w:color w:val="000080"/>
        </w:rPr>
        <w:drawing>
          <wp:inline distT="0" distB="0" distL="0" distR="0">
            <wp:extent cx="113665" cy="113665"/>
            <wp:effectExtent l="0" t="0" r="0" b="0"/>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8"/>
                    <a:srcRect l="-33" t="-33" r="-33" b="-33"/>
                    <a:stretch>
                      <a:fillRect/>
                    </a:stretch>
                  </pic:blipFill>
                  <pic:spPr bwMode="auto">
                    <a:xfrm>
                      <a:off x="0" y="0"/>
                      <a:ext cx="113665" cy="113665"/>
                    </a:xfrm>
                    <a:prstGeom prst="rect">
                      <a:avLst/>
                    </a:prstGeom>
                    <a:noFill/>
                  </pic:spPr>
                </pic:pic>
              </a:graphicData>
            </a:graphic>
          </wp:inline>
        </w:drawing>
      </w:r>
      <w:r>
        <w:rPr>
          <w:b w:val="false"/>
          <w:bCs w:val="false"/>
          <w:color w:val="000080"/>
        </w:rPr>
        <w:tab/>
      </w:r>
      <w:r>
        <w:rPr>
          <w:rFonts w:cs="Trebuchet MS" w:ascii="Trebuchet MS" w:hAnsi="Trebuchet MS"/>
          <w:color w:val="000080"/>
          <w:sz w:val="22"/>
        </w:rPr>
        <w:t>Auction Site for Hard Business Assets</w:t>
      </w:r>
    </w:p>
    <w:p>
      <w:pPr>
        <w:pStyle w:val="BodyTextIndent"/>
        <w:rPr/>
      </w:pPr>
      <w:r>
        <w:rPr/>
        <w:t xml:space="preserve">The site allows end-user businesses to launch a negotiation seeking bids for the excess hard assets. This allows businesses to reach out to multiple buyers instantaneously. If assets do not sell during the negotiation phase, the market changes to a straight English auction. This allows sellers to dynamically price and sell available assets.  </w:t>
      </w:r>
    </w:p>
    <w:p>
      <w:pPr>
        <w:pStyle w:val="Heading3"/>
        <w:tabs>
          <w:tab w:val="left" w:pos="720" w:leader="none"/>
        </w:tabs>
        <w:ind w:hanging="0" w:start="360" w:end="0"/>
        <w:rPr/>
      </w:pPr>
      <w:r>
        <w:rPr>
          <w:b w:val="false"/>
          <w:bCs w:val="false"/>
          <w:color w:val="000080"/>
        </w:rPr>
        <w:drawing>
          <wp:inline distT="0" distB="0" distL="0" distR="0">
            <wp:extent cx="113665" cy="113665"/>
            <wp:effectExtent l="0" t="0" r="0" b="0"/>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9"/>
                    <a:srcRect l="-33" t="-33" r="-33" b="-33"/>
                    <a:stretch>
                      <a:fillRect/>
                    </a:stretch>
                  </pic:blipFill>
                  <pic:spPr bwMode="auto">
                    <a:xfrm>
                      <a:off x="0" y="0"/>
                      <a:ext cx="113665" cy="113665"/>
                    </a:xfrm>
                    <a:prstGeom prst="rect">
                      <a:avLst/>
                    </a:prstGeom>
                    <a:noFill/>
                  </pic:spPr>
                </pic:pic>
              </a:graphicData>
            </a:graphic>
          </wp:inline>
        </w:drawing>
      </w:r>
      <w:r>
        <w:rPr>
          <w:b w:val="false"/>
          <w:bCs w:val="false"/>
          <w:color w:val="000080"/>
        </w:rPr>
        <w:tab/>
      </w:r>
      <w:r>
        <w:rPr>
          <w:rFonts w:cs="Trebuchet MS" w:ascii="Trebuchet MS" w:hAnsi="Trebuchet MS"/>
          <w:color w:val="000080"/>
          <w:sz w:val="22"/>
        </w:rPr>
        <w:t>Trading Site for Metal Industry</w:t>
      </w:r>
    </w:p>
    <w:p>
      <w:pPr>
        <w:pStyle w:val="BodyTextIndent"/>
        <w:rPr/>
      </w:pPr>
      <w:r>
        <w:rPr/>
        <w:t>The site is designed to reduce costs, save time, and increase the market opportunity for the entire supply and demand chain of the global metals industry. The product catalog of the site provides buyers a complete listing of available products and manufacturing capabilities. Through the catalog, buyers are able to search for specific items by key attributes such as alloy, dimensions, gauge, temper, and even supplier part numbers. To provide improved market access for sellers and greater selection and pricing transparency for buyers, the site will offer marketplace functions like Forward auctions, Reverse auctions, and Open Request for Quotes (Open RFQ).</w:t>
      </w:r>
    </w:p>
    <w:p>
      <w:pPr>
        <w:pStyle w:val="Heading3"/>
        <w:tabs>
          <w:tab w:val="left" w:pos="720" w:leader="none"/>
        </w:tabs>
        <w:ind w:hanging="0" w:start="360" w:end="0"/>
        <w:rPr/>
      </w:pPr>
      <w:r>
        <w:rPr>
          <w:b w:val="false"/>
          <w:bCs w:val="false"/>
          <w:color w:val="000080"/>
        </w:rPr>
        <w:drawing>
          <wp:inline distT="0" distB="0" distL="0" distR="0">
            <wp:extent cx="113665" cy="113665"/>
            <wp:effectExtent l="0" t="0" r="0" b="0"/>
            <wp:docPr id="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pic:cNvPicPr>
                      <a:picLocks noChangeAspect="1" noChangeArrowheads="1"/>
                    </pic:cNvPicPr>
                  </pic:nvPicPr>
                  <pic:blipFill>
                    <a:blip r:embed="rId10"/>
                    <a:srcRect l="-33" t="-33" r="-33" b="-33"/>
                    <a:stretch>
                      <a:fillRect/>
                    </a:stretch>
                  </pic:blipFill>
                  <pic:spPr bwMode="auto">
                    <a:xfrm>
                      <a:off x="0" y="0"/>
                      <a:ext cx="113665" cy="113665"/>
                    </a:xfrm>
                    <a:prstGeom prst="rect">
                      <a:avLst/>
                    </a:prstGeom>
                    <a:noFill/>
                  </pic:spPr>
                </pic:pic>
              </a:graphicData>
            </a:graphic>
          </wp:inline>
        </w:drawing>
      </w:r>
      <w:r>
        <w:rPr>
          <w:b w:val="false"/>
          <w:bCs w:val="false"/>
          <w:color w:val="000080"/>
        </w:rPr>
        <w:tab/>
      </w:r>
      <w:r>
        <w:rPr>
          <w:rFonts w:cs="Trebuchet MS" w:ascii="Trebuchet MS" w:hAnsi="Trebuchet MS"/>
          <w:color w:val="000080"/>
          <w:sz w:val="22"/>
        </w:rPr>
        <w:t>Procurement Site for Petroleum Industry</w:t>
      </w:r>
    </w:p>
    <w:p>
      <w:pPr>
        <w:pStyle w:val="BodyTextIndent"/>
        <w:rPr/>
      </w:pPr>
      <w:r>
        <w:rPr/>
        <w:t>The Exchange is a single-point contact for buying and selling wholesale-refined fuel, simplifying the process and reducing transaction costs. The goal is to provide the wholesale petroleum marketplace a completely integrated solution that will allow Internet-based procurement, reduce transaction costs, and deliver business critical information services, all in real-time. In the auction solution, buyers or sellers specify the quantity, location, delivery range, pricing method, and any other attribute, but not price. Bidders enter their prices based on the user-specified criteria. Winners can be manually or automatically selected.</w:t>
      </w:r>
    </w:p>
    <w:p>
      <w:pPr>
        <w:pStyle w:val="Heading3"/>
        <w:tabs>
          <w:tab w:val="left" w:pos="720" w:leader="none"/>
        </w:tabs>
        <w:ind w:hanging="0" w:start="360" w:end="0"/>
        <w:rPr/>
      </w:pPr>
      <w:r>
        <w:rPr>
          <w:b w:val="false"/>
          <w:bCs w:val="false"/>
          <w:color w:val="000080"/>
        </w:rPr>
        <w:drawing>
          <wp:inline distT="0" distB="0" distL="0" distR="0">
            <wp:extent cx="113665" cy="113665"/>
            <wp:effectExtent l="0" t="0" r="0" b="0"/>
            <wp:docPr id="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pic:cNvPicPr>
                      <a:picLocks noChangeAspect="1" noChangeArrowheads="1"/>
                    </pic:cNvPicPr>
                  </pic:nvPicPr>
                  <pic:blipFill>
                    <a:blip r:embed="rId11"/>
                    <a:srcRect l="-33" t="-33" r="-33" b="-33"/>
                    <a:stretch>
                      <a:fillRect/>
                    </a:stretch>
                  </pic:blipFill>
                  <pic:spPr bwMode="auto">
                    <a:xfrm>
                      <a:off x="0" y="0"/>
                      <a:ext cx="113665" cy="113665"/>
                    </a:xfrm>
                    <a:prstGeom prst="rect">
                      <a:avLst/>
                    </a:prstGeom>
                    <a:noFill/>
                  </pic:spPr>
                </pic:pic>
              </a:graphicData>
            </a:graphic>
          </wp:inline>
        </w:drawing>
      </w:r>
      <w:r>
        <w:rPr>
          <w:b w:val="false"/>
          <w:bCs w:val="false"/>
          <w:color w:val="000080"/>
        </w:rPr>
        <w:tab/>
      </w:r>
      <w:r>
        <w:rPr>
          <w:rFonts w:cs="Trebuchet MS" w:ascii="Trebuchet MS" w:hAnsi="Trebuchet MS"/>
          <w:color w:val="000080"/>
          <w:sz w:val="22"/>
        </w:rPr>
        <w:t>Procurement Site for Construction Industry</w:t>
      </w:r>
    </w:p>
    <w:p>
      <w:pPr>
        <w:pStyle w:val="BodyTextIndent"/>
        <w:rPr/>
      </w:pPr>
      <w:r>
        <w:rPr/>
        <w:t>The site allows end-user businesses (typically building construction agencies) to perform Project planning, Project bidding, Materials &amp; Equipment Auctions (RFQ), Project Management, Information &amp; Content, e-Commerce, and Construction &amp; Equipment Financing.  The person who launches the auction can respond with quotations while viewing the lowest price bid. This allows construction agencies to dynamically price and sell their services and materials. Besides this, this website offers comprehensive qualitative information on each prospective bidder. Such information includes members' legal, credit, license and insurance status, business history, and evaluations from previous clients. In addition, it provides its members with up-to-the-minute news and information related to construction. Such content includes legal and permit information, industry news and data, trade show information, market and trend analyses, and direct links to trade associations.</w:t>
      </w:r>
    </w:p>
    <w:p>
      <w:pPr>
        <w:pStyle w:val="Heading3"/>
        <w:tabs>
          <w:tab w:val="left" w:pos="720" w:leader="none"/>
        </w:tabs>
        <w:ind w:hanging="0" w:start="360" w:end="0"/>
        <w:rPr/>
      </w:pPr>
      <w:r>
        <w:rPr>
          <w:b w:val="false"/>
          <w:bCs w:val="false"/>
          <w:color w:val="000080"/>
        </w:rPr>
        <w:drawing>
          <wp:inline distT="0" distB="0" distL="0" distR="0">
            <wp:extent cx="113665" cy="113665"/>
            <wp:effectExtent l="0" t="0" r="0" b="0"/>
            <wp:docPr id="1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pic:cNvPicPr>
                      <a:picLocks noChangeAspect="1" noChangeArrowheads="1"/>
                    </pic:cNvPicPr>
                  </pic:nvPicPr>
                  <pic:blipFill>
                    <a:blip r:embed="rId12"/>
                    <a:srcRect l="-33" t="-33" r="-33" b="-33"/>
                    <a:stretch>
                      <a:fillRect/>
                    </a:stretch>
                  </pic:blipFill>
                  <pic:spPr bwMode="auto">
                    <a:xfrm>
                      <a:off x="0" y="0"/>
                      <a:ext cx="113665" cy="113665"/>
                    </a:xfrm>
                    <a:prstGeom prst="rect">
                      <a:avLst/>
                    </a:prstGeom>
                    <a:noFill/>
                  </pic:spPr>
                </pic:pic>
              </a:graphicData>
            </a:graphic>
          </wp:inline>
        </w:drawing>
      </w:r>
      <w:r>
        <w:rPr>
          <w:b w:val="false"/>
          <w:bCs w:val="false"/>
          <w:color w:val="000080"/>
        </w:rPr>
        <w:tab/>
      </w:r>
      <w:r>
        <w:rPr>
          <w:rFonts w:cs="Trebuchet MS" w:ascii="Trebuchet MS" w:hAnsi="Trebuchet MS"/>
          <w:color w:val="000080"/>
          <w:sz w:val="22"/>
        </w:rPr>
        <w:t>Procurement Site for Technical Textile Industry</w:t>
      </w:r>
    </w:p>
    <w:p>
      <w:pPr>
        <w:pStyle w:val="BodyTextIndent"/>
        <w:rPr/>
      </w:pPr>
      <w:r>
        <w:rPr/>
        <w:t>The site allows end-user businesses (typically technical textile companies) to launch a Single Winner as well as Multi Winner English Auction. This allows businesses to reach out to multiple buyers for the products instantaneously.  This allows buyers to dynamically buy available textile inventory.</w:t>
      </w:r>
      <w:r>
        <w:br w:type="page"/>
      </w:r>
    </w:p>
    <w:p>
      <w:pPr>
        <w:pStyle w:val="NormalWeb"/>
        <w:spacing w:before="240" w:after="120"/>
        <w:rPr>
          <w:sz w:val="20"/>
        </w:rPr>
      </w:pPr>
      <w:r>
        <w:rPr>
          <w:rStyle w:val="greenheader1"/>
          <w:rFonts w:eastAsia="Times New Roman" w:cs="Trebuchet MS"/>
          <w:iCs/>
          <w:color w:val="993366"/>
          <w:sz w:val="28"/>
          <w:szCs w:val="28"/>
        </w:rPr>
        <w:t>Ariba Buyer</w:t>
      </w:r>
      <w:r>
        <w:rPr>
          <w:rFonts w:eastAsia="Times New Roman" w:cs="Arial"/>
          <w:iCs/>
          <w:color w:val="993366"/>
          <w:sz w:val="28"/>
          <w:szCs w:val="28"/>
        </w:rPr>
        <w:br/>
      </w:r>
      <w:r>
        <w:rPr>
          <w:rFonts w:cs="Arial" w:ascii="Arial" w:hAnsi="Arial"/>
          <w:color w:val="000000"/>
          <w:sz w:val="18"/>
          <w:szCs w:val="18"/>
        </w:rPr>
        <w:br/>
      </w:r>
      <w:r>
        <w:rPr/>
        <w:t xml:space="preserve">Ariba Buyer takes purchasing to the Internet, allowing companies to streamline buying and quickly capitalize on new trading opportunities beyond national barriers. Ariba Buyer securely supports and automates the full buying cycle — from requisition to payment — helping companies to cut transaction costs, reduce cycle times, and leverage supplier relationships for greater economies of scale. </w:t>
      </w:r>
    </w:p>
    <w:p>
      <w:pPr>
        <w:pStyle w:val="Normal"/>
        <w:numPr>
          <w:ilvl w:val="0"/>
          <w:numId w:val="6"/>
        </w:numPr>
        <w:spacing w:before="0" w:after="120"/>
        <w:rPr>
          <w:rFonts w:cs="Arial"/>
          <w:color w:val="000000"/>
          <w:szCs w:val="18"/>
        </w:rPr>
      </w:pPr>
      <w:r>
        <w:rPr>
          <w:rFonts w:cs="Arial"/>
          <w:color w:val="000000"/>
          <w:szCs w:val="18"/>
        </w:rPr>
        <w:t xml:space="preserve">Ariba Buyer features comprehensive utilities for sourcing materials, integrating logistics, accessing payment services, and automating other important corporate business processes. </w:t>
      </w:r>
    </w:p>
    <w:p>
      <w:pPr>
        <w:pStyle w:val="Normal"/>
        <w:numPr>
          <w:ilvl w:val="0"/>
          <w:numId w:val="6"/>
        </w:numPr>
        <w:spacing w:before="0" w:after="120"/>
        <w:rPr>
          <w:rFonts w:cs="Arial"/>
          <w:color w:val="000000"/>
          <w:szCs w:val="18"/>
        </w:rPr>
      </w:pPr>
      <w:r>
        <w:rPr>
          <w:rFonts w:cs="Arial"/>
          <w:color w:val="000000"/>
          <w:szCs w:val="18"/>
        </w:rPr>
        <w:t xml:space="preserve">Transactions can be automatically translated into multiple languages and currencies, across borders and divergent business practices and applications. </w:t>
      </w:r>
    </w:p>
    <w:p>
      <w:pPr>
        <w:pStyle w:val="Normal"/>
        <w:numPr>
          <w:ilvl w:val="0"/>
          <w:numId w:val="6"/>
        </w:numPr>
        <w:spacing w:before="0" w:after="120"/>
        <w:rPr>
          <w:rFonts w:cs="Arial"/>
          <w:color w:val="000000"/>
          <w:szCs w:val="18"/>
        </w:rPr>
      </w:pPr>
      <w:r>
        <w:rPr>
          <w:rFonts w:cs="Arial"/>
          <w:color w:val="000000"/>
          <w:szCs w:val="18"/>
        </w:rPr>
        <w:t xml:space="preserve">Organizations easily capture, automate, refine, control, and monitor their purchasing activities and other processes and procedures with Ariba Buyer, achieving fast and ongoing returns on their investment. </w:t>
      </w:r>
    </w:p>
    <w:p>
      <w:pPr>
        <w:pStyle w:val="Normal"/>
        <w:numPr>
          <w:ilvl w:val="0"/>
          <w:numId w:val="6"/>
        </w:numPr>
        <w:spacing w:before="0" w:after="120"/>
        <w:rPr>
          <w:rFonts w:cs="Arial"/>
          <w:color w:val="000000"/>
          <w:szCs w:val="18"/>
        </w:rPr>
      </w:pPr>
      <w:r>
        <w:rPr>
          <w:rFonts w:cs="Arial"/>
          <w:color w:val="000000"/>
          <w:szCs w:val="18"/>
        </w:rPr>
        <w:t xml:space="preserve">Incorporating the best practices in procurement today, Ariba Buyer streamlines and expedites the requisition process, purchase order transmission and management, supplier collaboration, and payment and reconciliation. </w:t>
      </w:r>
    </w:p>
    <w:p>
      <w:pPr>
        <w:pStyle w:val="Normal"/>
        <w:numPr>
          <w:ilvl w:val="0"/>
          <w:numId w:val="6"/>
        </w:numPr>
        <w:spacing w:before="0" w:after="120"/>
        <w:rPr>
          <w:rFonts w:cs="Arial"/>
          <w:color w:val="000000"/>
          <w:szCs w:val="18"/>
        </w:rPr>
      </w:pPr>
      <w:r>
        <w:rPr>
          <w:rFonts w:cs="Arial"/>
          <w:color w:val="000000"/>
          <w:szCs w:val="18"/>
        </w:rPr>
        <w:t xml:space="preserve">With Ariba Buyer, robust search capabilities and zero user training, companies have fast, in-depth access to the content offered by over 30,000 suppliers on the Ariba Commerce Services Network (CSN). With the world's only open, interoperable network for commerce and collaboration, and the broadest platform of interactive value chain solutions, Ariba helps businesses outmaneuver competitors, generate new revenue, and substantially reduce operating costs. </w:t>
      </w:r>
    </w:p>
    <w:p>
      <w:pPr>
        <w:pStyle w:val="BodyText2"/>
        <w:rPr>
          <w:rFonts w:cs="Arial"/>
          <w:color w:val="000000"/>
          <w:szCs w:val="18"/>
        </w:rPr>
      </w:pPr>
      <w:r>
        <w:rPr>
          <w:rFonts w:cs="Arial"/>
          <w:color w:val="000000"/>
          <w:szCs w:val="18"/>
        </w:rPr>
      </w:r>
    </w:p>
    <w:p>
      <w:pPr>
        <w:pStyle w:val="BodyText2"/>
        <w:rPr>
          <w:rFonts w:ascii="Arial" w:hAnsi="Arial" w:cs="Arial"/>
        </w:rPr>
      </w:pPr>
      <w:r>
        <w:rPr/>
        <w:t>With the world's only open, interoperable network for commerce and collaboration, and the broadest platform of interactive value chain solutions, Ariba helps businesses outmaneuver competitors, generate new revenue, and substantially reduce operating costs.</w:t>
      </w:r>
    </w:p>
    <w:p>
      <w:pPr>
        <w:pStyle w:val="Heading2"/>
        <w:spacing w:before="240" w:after="240"/>
        <w:ind w:hanging="0" w:start="0"/>
        <w:rPr/>
      </w:pPr>
      <w:r>
        <w:rPr>
          <w:rStyle w:val="blackheader1"/>
          <w:b w:val="false"/>
          <w:bCs w:val="false"/>
          <w:i w:val="false"/>
          <w:color w:val="993366"/>
          <w:sz w:val="28"/>
        </w:rPr>
        <w:t>Ariba Marketplace</w:t>
      </w:r>
    </w:p>
    <w:p>
      <w:pPr>
        <w:pStyle w:val="NormalWeb"/>
        <w:spacing w:before="0" w:after="0"/>
        <w:rPr/>
      </w:pPr>
      <w:r>
        <w:rPr>
          <w:rStyle w:val="blackheader1"/>
        </w:rPr>
        <w:t>Create Seamless Online Trading Communities that Deliver Revenues and Savings to Participants</w:t>
      </w:r>
    </w:p>
    <w:p>
      <w:pPr>
        <w:pStyle w:val="NormalWeb"/>
        <w:spacing w:before="0" w:after="0"/>
        <w:rPr/>
      </w:pPr>
      <w:r>
        <w:rPr>
          <w:rStyle w:val="blackheader1"/>
        </w:rPr>
        <w:br/>
      </w:r>
      <w:r>
        <w:rPr>
          <w:rFonts w:cs="Arial"/>
          <w:color w:val="000000"/>
          <w:szCs w:val="18"/>
        </w:rPr>
        <w:t>Web-based marketplaces play an important role in uniting fragmented industry value chains by aligning buyers, suppliers, and commerce service providers into seamless trading communities, expediting trade, and delivering savings and potential new revenue streams to all participants.</w:t>
      </w:r>
      <w:r>
        <w:rPr>
          <w:rFonts w:cs="Arial" w:ascii="Arial" w:hAnsi="Arial"/>
          <w:color w:val="000000"/>
          <w:szCs w:val="18"/>
        </w:rPr>
        <w:t xml:space="preserve"> </w:t>
      </w:r>
      <w:r>
        <w:rPr>
          <w:rFonts w:cs="Arial" w:ascii="Arial" w:hAnsi="Arial"/>
          <w:color w:val="000000"/>
          <w:sz w:val="18"/>
          <w:szCs w:val="18"/>
        </w:rPr>
        <w:br/>
        <w:br/>
      </w:r>
      <w:r>
        <w:rPr>
          <w:rStyle w:val="blackheader1"/>
        </w:rPr>
        <w:t xml:space="preserve">The Business Challenge </w:t>
        <w:br/>
      </w:r>
      <w:r>
        <w:rPr>
          <w:rFonts w:cs="Arial" w:ascii="Arial" w:hAnsi="Arial"/>
          <w:color w:val="000000"/>
          <w:sz w:val="18"/>
          <w:szCs w:val="18"/>
        </w:rPr>
        <w:br/>
      </w:r>
      <w:r>
        <w:rPr>
          <w:rFonts w:cs="Arial"/>
          <w:color w:val="000000"/>
          <w:szCs w:val="18"/>
        </w:rPr>
        <w:t>Creating effective marketplace relationships by merging disparate company technologies and any number of incompatible back-end systems can be difficult at best. Diverse trading mechanisms and technologies - even connected - still lack scalability, system configurability, or a single framework on which growth or change can be easily implemented.</w:t>
      </w:r>
      <w:r>
        <w:rPr>
          <w:rFonts w:cs="Arial" w:ascii="Arial" w:hAnsi="Arial"/>
          <w:color w:val="000000"/>
          <w:szCs w:val="18"/>
        </w:rPr>
        <w:t xml:space="preserve"> </w:t>
      </w:r>
      <w:r>
        <w:rPr>
          <w:rFonts w:cs="Arial" w:ascii="Arial" w:hAnsi="Arial"/>
          <w:color w:val="000000"/>
          <w:sz w:val="18"/>
          <w:szCs w:val="18"/>
        </w:rPr>
        <w:br/>
        <w:br/>
      </w:r>
      <w:r>
        <w:rPr>
          <w:rStyle w:val="blackheader1"/>
        </w:rPr>
        <w:t xml:space="preserve">The Ariba Solution </w:t>
        <w:br/>
      </w:r>
      <w:r>
        <w:rPr>
          <w:rFonts w:cs="Arial" w:ascii="Arial" w:hAnsi="Arial"/>
          <w:color w:val="000000"/>
          <w:sz w:val="18"/>
          <w:szCs w:val="18"/>
        </w:rPr>
        <w:br/>
      </w:r>
      <w:r>
        <w:rPr>
          <w:rFonts w:cs="Arial"/>
          <w:color w:val="000000"/>
          <w:szCs w:val="18"/>
        </w:rPr>
        <w:t>The leading application for powering marketplaces - Ariba Marketplace - gives market makers a powerful tool for developing advanced trading models and capturing the procurement of diverse industries. Market makers are deploying B2B marketplaces rapidly and effectively with Ariba Marketplace, getting quickly to market with highly effective online trading communities that span the globe.</w:t>
      </w:r>
    </w:p>
    <w:p>
      <w:pPr>
        <w:pStyle w:val="NormalWeb"/>
        <w:spacing w:before="0" w:after="0"/>
        <w:rPr>
          <w:rFonts w:cs="Arial"/>
          <w:color w:val="000000"/>
          <w:szCs w:val="18"/>
        </w:rPr>
      </w:pPr>
      <w:r>
        <w:rPr>
          <w:rFonts w:cs="Arial"/>
          <w:color w:val="000000"/>
          <w:szCs w:val="18"/>
        </w:rPr>
      </w:r>
    </w:p>
    <w:p>
      <w:pPr>
        <w:pStyle w:val="Normal"/>
        <w:numPr>
          <w:ilvl w:val="0"/>
          <w:numId w:val="4"/>
        </w:numPr>
        <w:spacing w:before="0" w:after="120"/>
        <w:rPr>
          <w:rFonts w:cs="Arial"/>
          <w:color w:val="000000"/>
          <w:szCs w:val="18"/>
        </w:rPr>
      </w:pPr>
      <w:r>
        <w:rPr>
          <w:rFonts w:cs="Arial"/>
          <w:color w:val="000000"/>
          <w:szCs w:val="18"/>
        </w:rPr>
        <w:t xml:space="preserve">Ariba's configurable, scalable marketplace enabler has the functionality to support complex processes and the flexibility to grow as a marketplace expands. </w:t>
      </w:r>
    </w:p>
    <w:p>
      <w:pPr>
        <w:pStyle w:val="Normal"/>
        <w:numPr>
          <w:ilvl w:val="0"/>
          <w:numId w:val="4"/>
        </w:numPr>
        <w:spacing w:before="0" w:after="120"/>
        <w:rPr>
          <w:rFonts w:cs="Arial"/>
          <w:color w:val="000000"/>
          <w:szCs w:val="18"/>
        </w:rPr>
      </w:pPr>
      <w:r>
        <w:rPr>
          <w:rFonts w:cs="Arial"/>
          <w:color w:val="000000"/>
          <w:szCs w:val="18"/>
        </w:rPr>
        <w:t xml:space="preserve">Comprehensive administration and commerce process capabilities give market makers the tools to manage large buyer and supplier communities efficiently. </w:t>
      </w:r>
    </w:p>
    <w:p>
      <w:pPr>
        <w:pStyle w:val="Normal"/>
        <w:numPr>
          <w:ilvl w:val="0"/>
          <w:numId w:val="4"/>
        </w:numPr>
        <w:spacing w:before="0" w:after="120"/>
        <w:rPr>
          <w:rFonts w:cs="Arial"/>
          <w:color w:val="000000"/>
          <w:szCs w:val="18"/>
        </w:rPr>
      </w:pPr>
      <w:r>
        <w:rPr>
          <w:rFonts w:cs="Arial"/>
          <w:color w:val="000000"/>
          <w:szCs w:val="18"/>
        </w:rPr>
        <w:t xml:space="preserve">A powerful commerce process framework manages transaction flow from requisition to payment. </w:t>
      </w:r>
    </w:p>
    <w:p>
      <w:pPr>
        <w:pStyle w:val="Normal"/>
        <w:numPr>
          <w:ilvl w:val="0"/>
          <w:numId w:val="4"/>
        </w:numPr>
        <w:spacing w:before="0" w:after="120"/>
        <w:rPr>
          <w:rFonts w:cs="Arial"/>
          <w:color w:val="000000"/>
          <w:szCs w:val="18"/>
        </w:rPr>
      </w:pPr>
      <w:r>
        <w:rPr>
          <w:rFonts w:cs="Arial"/>
          <w:color w:val="000000"/>
          <w:szCs w:val="18"/>
        </w:rPr>
        <w:t>Access to the Ariba Commerce Services Network provides connection to eProcurement "on-ramps", supplier-hosted catalogs, and other marketplaces.</w:t>
      </w:r>
    </w:p>
    <w:p>
      <w:pPr>
        <w:pStyle w:val="Normal"/>
        <w:spacing w:before="0" w:after="120"/>
        <w:rPr>
          <w:rFonts w:cs="Arial"/>
        </w:rPr>
      </w:pPr>
      <w:r>
        <w:rPr>
          <w:rFonts w:eastAsia="Trebuchet MS" w:cs="Trebuchet MS"/>
          <w:color w:val="000000"/>
          <w:szCs w:val="18"/>
        </w:rPr>
        <w:t xml:space="preserve"> </w:t>
      </w:r>
    </w:p>
    <w:p>
      <w:pPr>
        <w:pStyle w:val="Normal"/>
        <w:rPr>
          <w:rFonts w:cs="Arial"/>
          <w:color w:val="000000"/>
          <w:szCs w:val="18"/>
        </w:rPr>
      </w:pPr>
      <w:r>
        <w:rPr>
          <w:rFonts w:cs="Arial"/>
          <w:color w:val="000000"/>
          <w:szCs w:val="18"/>
        </w:rPr>
        <w:t>Ariba delivers the deep functionality to address value chain processes through our best-of-breed, networked applications, a foundational platform that provides inter-enterprise business process integration and shared resources, and the world's only open, interoperable network for B2B commerce and collaboration.</w:t>
      </w:r>
    </w:p>
    <w:p>
      <w:pPr>
        <w:pStyle w:val="Normal"/>
        <w:rPr>
          <w:rFonts w:cs="Arial"/>
          <w:color w:val="000000"/>
          <w:szCs w:val="18"/>
        </w:rPr>
      </w:pPr>
      <w:r>
        <w:rPr>
          <w:rFonts w:cs="Arial"/>
          <w:color w:val="000000"/>
          <w:szCs w:val="18"/>
        </w:rPr>
      </w:r>
    </w:p>
    <w:p>
      <w:pPr>
        <w:pStyle w:val="NormalWeb"/>
        <w:spacing w:before="0" w:after="0"/>
        <w:rPr/>
      </w:pPr>
      <w:bookmarkStart w:id="0" w:name="Trade"/>
      <w:r>
        <w:rPr>
          <w:rStyle w:val="greenheader1"/>
          <w:rFonts w:eastAsia="Times New Roman" w:cs="Trebuchet MS"/>
          <w:iCs/>
          <w:color w:val="993366"/>
          <w:sz w:val="28"/>
          <w:szCs w:val="28"/>
        </w:rPr>
        <w:t>Ariba Dynamic Trade</w:t>
      </w:r>
      <w:bookmarkEnd w:id="0"/>
      <w:r>
        <w:rPr>
          <w:rFonts w:eastAsia="Times New Roman" w:cs="Arial"/>
          <w:iCs/>
          <w:color w:val="993366"/>
          <w:sz w:val="28"/>
          <w:szCs w:val="28"/>
        </w:rPr>
        <w:br/>
      </w:r>
      <w:r>
        <w:rPr>
          <w:rFonts w:cs="Arial" w:ascii="Arial" w:hAnsi="Arial"/>
          <w:color w:val="000000"/>
          <w:sz w:val="18"/>
          <w:szCs w:val="18"/>
        </w:rPr>
        <w:br/>
      </w:r>
      <w:r>
        <w:rPr>
          <w:rStyle w:val="blackheader1"/>
        </w:rPr>
        <w:t>Redefine your Corporate Sourcing Through Real-Time, Online Trading</w:t>
      </w:r>
    </w:p>
    <w:p>
      <w:pPr>
        <w:pStyle w:val="NormalWeb"/>
        <w:spacing w:before="0" w:after="0"/>
        <w:rPr/>
      </w:pPr>
      <w:r>
        <w:rPr>
          <w:rStyle w:val="blackheader1"/>
        </w:rPr>
        <w:br/>
      </w:r>
      <w:r>
        <w:rPr>
          <w:rFonts w:cs="Arial"/>
          <w:color w:val="000000"/>
          <w:szCs w:val="18"/>
        </w:rPr>
        <w:t xml:space="preserve">Online dynamic auctions, reverse auctions, bid/ask exchanges, and dynamic negotiations expedite and streamline trade between market participants and throw open the doors to global trade at Internet speed. This powerful new way to trade helps companies focus the forces of supply and demand, enables buyers and suppliers to quickly find and negotiate their best deals on the market, and trade on multiple factors - not just price. </w:t>
        <w:br/>
        <w:br/>
      </w:r>
      <w:r>
        <w:rPr>
          <w:rStyle w:val="blackheader1"/>
        </w:rPr>
        <w:t>The Business Challenge</w:t>
      </w:r>
    </w:p>
    <w:p>
      <w:pPr>
        <w:pStyle w:val="NormalWeb"/>
        <w:spacing w:before="0" w:after="0"/>
        <w:rPr/>
      </w:pPr>
      <w:r>
        <w:rPr>
          <w:rStyle w:val="blackheader1"/>
          <w:rFonts w:eastAsia="Trebuchet MS" w:cs="Trebuchet MS"/>
        </w:rPr>
        <w:t xml:space="preserve"> </w:t>
      </w:r>
      <w:r>
        <w:rPr>
          <w:rStyle w:val="blackheader1"/>
        </w:rPr>
        <w:br/>
      </w:r>
      <w:r>
        <w:rPr>
          <w:rFonts w:cs="Arial"/>
          <w:color w:val="000000"/>
          <w:szCs w:val="18"/>
        </w:rPr>
        <w:t xml:space="preserve">Stacked up against what is now possible, traditional business-to-business, auction-based trade is time consuming, resource intensive, inadequate, and far too costly. While conventional auctions create competition on price, they don't incorporate the range of decision-making factors apart from price, such as product quality, payment terms, service levels, and delivery options. </w:t>
        <w:br/>
        <w:br/>
      </w:r>
      <w:r>
        <w:rPr>
          <w:rStyle w:val="blackheader1"/>
        </w:rPr>
        <w:t>The Ariba Solution</w:t>
      </w:r>
    </w:p>
    <w:p>
      <w:pPr>
        <w:pStyle w:val="NormalWeb"/>
        <w:spacing w:before="0" w:after="0"/>
        <w:rPr/>
      </w:pPr>
      <w:r>
        <w:rPr>
          <w:rStyle w:val="blackheader1"/>
          <w:rFonts w:eastAsia="Trebuchet MS" w:cs="Trebuchet MS"/>
        </w:rPr>
        <w:t xml:space="preserve"> </w:t>
      </w:r>
      <w:r>
        <w:rPr>
          <w:rStyle w:val="blackheader1"/>
        </w:rPr>
        <w:br/>
      </w:r>
      <w:r>
        <w:rPr>
          <w:rFonts w:cs="Arial"/>
          <w:color w:val="000000"/>
          <w:szCs w:val="18"/>
        </w:rPr>
        <w:t>Ariba Dynamic Trade is a fully Web-integrated application for enabling many styles of dynamic trading. The solution enriches and expedites the trading environment, allowing participants to trade or negotiate based on all relevant factors at Internet speed. Realistic prices and transaction terms negotiated in real time reflect the actual market value of goods at that point in time, benefiting both buyers and suppliers.</w:t>
      </w:r>
    </w:p>
    <w:p>
      <w:pPr>
        <w:pStyle w:val="NormalWeb"/>
        <w:spacing w:before="0" w:after="0"/>
        <w:rPr>
          <w:rFonts w:cs="Arial"/>
        </w:rPr>
      </w:pPr>
      <w:r>
        <w:rPr>
          <w:rFonts w:eastAsia="Trebuchet MS" w:cs="Trebuchet MS"/>
          <w:color w:val="000000"/>
          <w:szCs w:val="18"/>
        </w:rPr>
        <w:t xml:space="preserve"> </w:t>
      </w:r>
    </w:p>
    <w:p>
      <w:pPr>
        <w:pStyle w:val="Normal"/>
        <w:numPr>
          <w:ilvl w:val="0"/>
          <w:numId w:val="2"/>
        </w:numPr>
        <w:spacing w:before="0" w:after="120"/>
        <w:rPr>
          <w:rFonts w:cs="Arial"/>
          <w:color w:val="000000"/>
          <w:szCs w:val="18"/>
        </w:rPr>
      </w:pPr>
      <w:r>
        <w:rPr>
          <w:rFonts w:cs="Arial"/>
          <w:color w:val="000000"/>
          <w:szCs w:val="18"/>
        </w:rPr>
        <w:t xml:space="preserve">Ariba Dynamic Trade has a simple, powerful user interface and highly flexible trading functionality customizable to any company in any industry. </w:t>
      </w:r>
    </w:p>
    <w:p>
      <w:pPr>
        <w:pStyle w:val="Normal"/>
        <w:numPr>
          <w:ilvl w:val="0"/>
          <w:numId w:val="2"/>
        </w:numPr>
        <w:spacing w:before="0" w:after="120"/>
        <w:rPr>
          <w:rFonts w:cs="Arial"/>
          <w:color w:val="000000"/>
          <w:szCs w:val="18"/>
        </w:rPr>
      </w:pPr>
      <w:r>
        <w:rPr>
          <w:rFonts w:cs="Arial"/>
          <w:color w:val="000000"/>
          <w:szCs w:val="18"/>
        </w:rPr>
        <w:t xml:space="preserve">With a full array of trading mechanisms in a flexible architecture, buyers and sellers quickly initiate and manage trade of any commodity. </w:t>
      </w:r>
    </w:p>
    <w:p>
      <w:pPr>
        <w:pStyle w:val="Normal"/>
        <w:numPr>
          <w:ilvl w:val="0"/>
          <w:numId w:val="2"/>
        </w:numPr>
        <w:spacing w:before="0" w:after="120"/>
        <w:rPr>
          <w:rFonts w:cs="Arial"/>
          <w:color w:val="000000"/>
          <w:szCs w:val="18"/>
        </w:rPr>
      </w:pPr>
      <w:r>
        <w:rPr>
          <w:rFonts w:cs="Arial"/>
          <w:color w:val="000000"/>
          <w:szCs w:val="18"/>
        </w:rPr>
        <w:t>The solution can be deployed on its own or fully integrated wit</w:t>
      </w:r>
      <w:r>
        <w:rPr>
          <w:rFonts w:cs="Arial"/>
          <w:color w:val="000000"/>
          <w:szCs w:val="18"/>
        </w:rPr>
        <w:t xml:space="preserve">h Ariba® Marketplace™ - the industry's leading solution for the rapid deployment of B2B marketplaces. </w:t>
      </w:r>
    </w:p>
    <w:p>
      <w:pPr>
        <w:pStyle w:val="Normal"/>
        <w:numPr>
          <w:ilvl w:val="0"/>
          <w:numId w:val="2"/>
        </w:numPr>
        <w:spacing w:before="0" w:after="120"/>
        <w:rPr>
          <w:rFonts w:cs="Arial"/>
          <w:color w:val="000000"/>
          <w:szCs w:val="18"/>
        </w:rPr>
      </w:pPr>
      <w:r>
        <w:rPr>
          <w:rFonts w:cs="Arial"/>
          <w:color w:val="000000"/>
          <w:szCs w:val="18"/>
        </w:rPr>
        <w:t>Ariba Dynamic Trade integrates tightly with Ariba's open, end-to-end infrastructure of solutions and services through which users have easy access to Ariba's vast worldwide customer community of thousands of suppliers and hundreds of buyers and marketplaces.</w:t>
      </w:r>
    </w:p>
    <w:p>
      <w:pPr>
        <w:pStyle w:val="Normal"/>
        <w:spacing w:before="0" w:after="120"/>
        <w:rPr>
          <w:rFonts w:cs="Arial"/>
          <w:color w:val="000000"/>
          <w:szCs w:val="18"/>
        </w:rPr>
      </w:pPr>
      <w:r>
        <w:rPr>
          <w:rFonts w:cs="Arial"/>
          <w:color w:val="000000"/>
          <w:szCs w:val="18"/>
        </w:rPr>
      </w:r>
    </w:p>
    <w:p>
      <w:pPr>
        <w:pStyle w:val="Normal"/>
        <w:rPr>
          <w:rFonts w:cs="Arial"/>
          <w:color w:val="000000"/>
          <w:szCs w:val="18"/>
        </w:rPr>
      </w:pPr>
      <w:r>
        <w:rPr>
          <w:rFonts w:cs="Arial"/>
          <w:color w:val="000000"/>
          <w:szCs w:val="18"/>
        </w:rPr>
        <w:t>With the world's only open, interoperable network for commerce and collaboration, and the broadest platform of interactive value chain solutions, Ariba helps businesses outmaneuver competitors, generate new revenue, and substantially reduce operating costs.</w:t>
      </w:r>
    </w:p>
    <w:p>
      <w:pPr>
        <w:pStyle w:val="Normal"/>
        <w:rPr>
          <w:rFonts w:cs="Arial"/>
          <w:color w:val="000000"/>
          <w:szCs w:val="18"/>
        </w:rPr>
      </w:pPr>
      <w:r>
        <w:rPr>
          <w:rFonts w:cs="Arial"/>
          <w:color w:val="000000"/>
          <w:szCs w:val="18"/>
        </w:rPr>
      </w:r>
    </w:p>
    <w:p>
      <w:pPr>
        <w:pStyle w:val="Heading2"/>
        <w:ind w:hanging="0" w:start="0"/>
        <w:rPr/>
      </w:pPr>
      <w:bookmarkStart w:id="1" w:name="Sourcing"/>
      <w:r>
        <w:rPr>
          <w:rStyle w:val="greenheader1"/>
          <w:b w:val="false"/>
          <w:bCs w:val="false"/>
          <w:color w:val="993366"/>
          <w:sz w:val="28"/>
        </w:rPr>
        <w:t>Ariba Sourcing</w:t>
      </w:r>
      <w:bookmarkEnd w:id="1"/>
    </w:p>
    <w:p>
      <w:pPr>
        <w:pStyle w:val="NormalWeb"/>
        <w:spacing w:before="0" w:after="0"/>
        <w:rPr>
          <w:rStyle w:val="greenheader1"/>
          <w:color w:val="800080"/>
          <w:sz w:val="28"/>
        </w:rPr>
      </w:pPr>
      <w:r>
        <w:rPr/>
      </w:r>
    </w:p>
    <w:p>
      <w:pPr>
        <w:pStyle w:val="NormalWeb"/>
        <w:spacing w:before="0" w:after="0"/>
        <w:rPr/>
      </w:pPr>
      <w:r>
        <w:rPr>
          <w:rStyle w:val="blackheader1"/>
        </w:rPr>
        <w:t>Source Operating Resources and Manage Supplier Relationships</w:t>
      </w:r>
      <w:r>
        <w:rPr>
          <w:rFonts w:cs="Arial" w:ascii="Arial" w:hAnsi="Arial"/>
          <w:i/>
          <w:iCs/>
          <w:color w:val="000000"/>
          <w:sz w:val="24"/>
          <w:szCs w:val="18"/>
        </w:rPr>
        <w:br/>
      </w:r>
    </w:p>
    <w:p>
      <w:pPr>
        <w:pStyle w:val="NormalWeb"/>
        <w:spacing w:before="0" w:after="0"/>
        <w:rPr/>
      </w:pPr>
      <w:r>
        <w:rPr>
          <w:rFonts w:cs="Arial"/>
          <w:color w:val="000000"/>
          <w:szCs w:val="18"/>
        </w:rPr>
        <w:t xml:space="preserve">Online sourcing provides unprecedented opportunities to connect with suppliers around the world while dramatically improving the effectiveness of entire value chains. Strategic Web-based sourcing is a fast, powerful tool for finding the most qualified suppliers and the best deals around the world, cutting costs, getting resources faster, and staying ahead of the competition. </w:t>
        <w:br/>
      </w:r>
      <w:r>
        <w:rPr>
          <w:rFonts w:cs="Arial"/>
          <w:b/>
          <w:bCs/>
          <w:color w:val="000000"/>
          <w:szCs w:val="18"/>
        </w:rPr>
        <w:br/>
      </w:r>
      <w:r>
        <w:rPr>
          <w:rStyle w:val="blackheader1"/>
        </w:rPr>
        <w:t xml:space="preserve">The Business Challenge </w:t>
        <w:br/>
      </w:r>
    </w:p>
    <w:p>
      <w:pPr>
        <w:pStyle w:val="NormalWeb"/>
        <w:spacing w:before="0" w:after="0"/>
        <w:rPr/>
      </w:pPr>
      <w:r>
        <w:rPr>
          <w:rFonts w:cs="Arial"/>
          <w:color w:val="000000"/>
          <w:szCs w:val="18"/>
        </w:rPr>
        <w:t xml:space="preserve">Manual sourcing processes can involve excessive costs and labor from inefficient, paperbound procedures. While buyers spend valuable time and resources on long, drawn-out processes for selecting and responding to prospective suppliers, companies are restrained from responding quickly to market demands, fair prices, and timely business opportunities. </w:t>
        <w:br/>
        <w:br/>
      </w:r>
      <w:r>
        <w:rPr>
          <w:rStyle w:val="blackheader1"/>
        </w:rPr>
        <w:t>The Ariba Solution</w:t>
      </w:r>
    </w:p>
    <w:p>
      <w:pPr>
        <w:pStyle w:val="NormalWeb"/>
        <w:spacing w:before="0" w:after="0"/>
        <w:rPr/>
      </w:pPr>
      <w:r>
        <w:rPr>
          <w:rStyle w:val="blackheader1"/>
          <w:rFonts w:eastAsia="Trebuchet MS" w:cs="Trebuchet MS"/>
        </w:rPr>
        <w:t xml:space="preserve"> </w:t>
      </w:r>
      <w:r>
        <w:rPr>
          <w:rStyle w:val="blackheader1"/>
        </w:rPr>
        <w:br/>
      </w:r>
      <w:r>
        <w:rPr>
          <w:rFonts w:cs="Arial"/>
          <w:color w:val="000000"/>
          <w:szCs w:val="18"/>
        </w:rPr>
        <w:t>Ariba Sourcing takes sourcing to the Internet, helping buying organizations virtually eliminate costly inefficiencies and cumbersome administrative tasks in the quote-based sourcing process. The speed and accuracy of real-time online auctions accelerate the sourcing process, allowing companies to quickly acquire the goods and services they need at realistic market prices.</w:t>
      </w:r>
    </w:p>
    <w:p>
      <w:pPr>
        <w:pStyle w:val="NormalWeb"/>
        <w:spacing w:before="0" w:after="0"/>
        <w:rPr>
          <w:rFonts w:cs="Arial"/>
          <w:color w:val="000000"/>
          <w:szCs w:val="18"/>
        </w:rPr>
      </w:pPr>
      <w:r>
        <w:rPr>
          <w:rFonts w:cs="Arial"/>
          <w:color w:val="000000"/>
          <w:szCs w:val="18"/>
        </w:rPr>
      </w:r>
    </w:p>
    <w:p>
      <w:pPr>
        <w:pStyle w:val="Normal"/>
        <w:numPr>
          <w:ilvl w:val="0"/>
          <w:numId w:val="3"/>
        </w:numPr>
        <w:spacing w:before="0" w:after="120"/>
        <w:rPr>
          <w:rFonts w:cs="Arial"/>
          <w:color w:val="000000"/>
          <w:szCs w:val="18"/>
        </w:rPr>
      </w:pPr>
      <w:r>
        <w:rPr>
          <w:rFonts w:cs="Arial"/>
          <w:color w:val="000000"/>
          <w:szCs w:val="18"/>
        </w:rPr>
        <w:t xml:space="preserve">Ariba Sourcing technology facilitates consistent, automated RFQ construction and management for the purchase of direct and indirect materials, capital assets, and services. </w:t>
      </w:r>
    </w:p>
    <w:p>
      <w:pPr>
        <w:pStyle w:val="Normal"/>
        <w:numPr>
          <w:ilvl w:val="0"/>
          <w:numId w:val="3"/>
        </w:numPr>
        <w:spacing w:before="0" w:after="120"/>
        <w:rPr>
          <w:rFonts w:cs="Arial"/>
          <w:color w:val="000000"/>
          <w:szCs w:val="18"/>
        </w:rPr>
      </w:pPr>
      <w:r>
        <w:rPr>
          <w:rFonts w:cs="Arial"/>
          <w:color w:val="000000"/>
          <w:szCs w:val="18"/>
        </w:rPr>
        <w:t xml:space="preserve">Powerful, built-in tools can be used to identify and analyze trends, run summary reports, and develop forecasts for strategic planning. </w:t>
      </w:r>
    </w:p>
    <w:p>
      <w:pPr>
        <w:pStyle w:val="Normal"/>
        <w:numPr>
          <w:ilvl w:val="0"/>
          <w:numId w:val="3"/>
        </w:numPr>
        <w:spacing w:before="0" w:after="120"/>
        <w:rPr>
          <w:rFonts w:cs="Arial"/>
          <w:color w:val="000000"/>
          <w:szCs w:val="18"/>
        </w:rPr>
      </w:pPr>
      <w:r>
        <w:rPr>
          <w:rFonts w:cs="Arial"/>
          <w:color w:val="000000"/>
          <w:szCs w:val="18"/>
        </w:rPr>
        <w:t xml:space="preserve">Through Ariba Sourcing, buyers can access a broad range of suppliers, analyzing and comparing different offers in real time over the Web. </w:t>
      </w:r>
    </w:p>
    <w:p>
      <w:pPr>
        <w:pStyle w:val="Normal"/>
        <w:numPr>
          <w:ilvl w:val="0"/>
          <w:numId w:val="3"/>
        </w:numPr>
        <w:spacing w:before="0" w:after="120"/>
        <w:rPr>
          <w:rFonts w:cs="Arial"/>
          <w:color w:val="000000"/>
          <w:szCs w:val="18"/>
        </w:rPr>
      </w:pPr>
      <w:r>
        <w:rPr>
          <w:rFonts w:cs="Arial"/>
          <w:color w:val="000000"/>
          <w:szCs w:val="18"/>
        </w:rPr>
        <w:t>The solution integrates with Ariba's open, end-to-end infrastructure of solutions and services through which users have easy access to Ariba's vast worldwide customer community of thousands of suppliers and hundreds of buyers and marketplaces.</w:t>
      </w:r>
    </w:p>
    <w:p>
      <w:pPr>
        <w:pStyle w:val="Normal"/>
        <w:spacing w:before="0" w:after="120"/>
        <w:ind w:start="432" w:end="0"/>
        <w:rPr>
          <w:rFonts w:cs="Arial"/>
        </w:rPr>
      </w:pPr>
      <w:r>
        <w:rPr>
          <w:rFonts w:eastAsia="Trebuchet MS" w:cs="Trebuchet MS"/>
          <w:color w:val="000000"/>
          <w:szCs w:val="18"/>
        </w:rPr>
        <w:t xml:space="preserve"> </w:t>
      </w:r>
    </w:p>
    <w:p>
      <w:pPr>
        <w:pStyle w:val="BodyText2"/>
        <w:rPr/>
      </w:pPr>
      <w:r>
        <w:rPr/>
        <w:t>With the world's only open, interoperable network for commerce and collaboration, and the broadest platform of interactive value chain solutions, Ariba helps businesses outmaneuver competitors, generate new revenue, and substantially reduce operating costs.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rebuchet MS">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color w:val="000080"/>
      </w:rPr>
    </w:lvl>
  </w:abstractNum>
  <w:abstractNum w:abstractNumId="3">
    <w:lvl w:ilvl="0">
      <w:start w:val="1"/>
      <w:numFmt w:val="bullet"/>
      <w:lvlText w:val=""/>
      <w:lvlJc w:val="start"/>
      <w:pPr>
        <w:tabs>
          <w:tab w:val="num" w:pos="792"/>
        </w:tabs>
        <w:ind w:start="792" w:hanging="360"/>
      </w:pPr>
      <w:rPr>
        <w:rFonts w:ascii="Symbol" w:hAnsi="Symbol" w:cs="Symbol" w:hint="default"/>
        <w:color w:val="000080"/>
      </w:rPr>
    </w:lvl>
  </w:abstractNum>
  <w:abstractNum w:abstractNumId="4">
    <w:lvl w:ilvl="0">
      <w:start w:val="1"/>
      <w:numFmt w:val="bullet"/>
      <w:lvlText w:val=""/>
      <w:lvlJc w:val="start"/>
      <w:pPr>
        <w:tabs>
          <w:tab w:val="num" w:pos="792"/>
        </w:tabs>
        <w:ind w:start="792" w:hanging="360"/>
      </w:pPr>
      <w:rPr>
        <w:rFonts w:ascii="Symbol" w:hAnsi="Symbol" w:cs="Symbol" w:hint="default"/>
        <w:color w:val="000080"/>
      </w:rPr>
    </w:lvl>
  </w:abstractNum>
  <w:abstractNum w:abstractNumId="5">
    <w:lvl w:ilvl="0">
      <w:start w:val="1"/>
      <w:numFmt w:val="bullet"/>
      <w:lvlText w:val=""/>
      <w:lvlJc w:val="start"/>
      <w:pPr>
        <w:tabs>
          <w:tab w:val="num" w:pos="792"/>
        </w:tabs>
        <w:ind w:start="792" w:hanging="360"/>
      </w:pPr>
      <w:rPr>
        <w:rFonts w:ascii="Symbol" w:hAnsi="Symbol" w:cs="Symbol" w:hint="default"/>
        <w:color w:val="000080"/>
      </w:rPr>
    </w:lvl>
  </w:abstractNum>
  <w:abstractNum w:abstractNumId="6">
    <w:lvl w:ilvl="0">
      <w:start w:val="1"/>
      <w:numFmt w:val="bullet"/>
      <w:lvlText w:val=""/>
      <w:lvlJc w:val="start"/>
      <w:pPr>
        <w:tabs>
          <w:tab w:val="num" w:pos="792"/>
        </w:tabs>
        <w:ind w:start="792" w:hanging="360"/>
      </w:pPr>
      <w:rPr>
        <w:rFonts w:ascii="Symbol" w:hAnsi="Symbol" w:cs="Symbol" w:hint="default"/>
        <w:color w:val="000080"/>
      </w:rPr>
    </w:lvl>
  </w:abstractNum>
  <w:abstractNum w:abstractNumId="7">
    <w:lvl w:ilvl="0">
      <w:start w:val="1"/>
      <w:numFmt w:val="bullet"/>
      <w:lvlText w:val=""/>
      <w:lvlJc w:val="start"/>
      <w:pPr>
        <w:tabs>
          <w:tab w:val="num" w:pos="792"/>
        </w:tabs>
        <w:ind w:start="792" w:hanging="360"/>
      </w:pPr>
      <w:rPr>
        <w:rFonts w:ascii="Symbol" w:hAnsi="Symbol" w:cs="Symbol" w:hint="default"/>
        <w:color w:val="00008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rebuchet MS" w:hAnsi="Trebuchet MS" w:eastAsia="Times New Roman" w:cs="Trebuchet MS"/>
      <w:color w:val="auto"/>
      <w:sz w:val="22"/>
      <w:szCs w:val="24"/>
      <w:lang w:val="en-US" w:bidi="ar-SA" w:eastAsia="zh-CN"/>
    </w:rPr>
  </w:style>
  <w:style w:type="paragraph" w:styleId="Heading1">
    <w:name w:val="heading 1"/>
    <w:basedOn w:val="Normal"/>
    <w:next w:val="Normal"/>
    <w:qFormat/>
    <w:pPr>
      <w:keepNext w:val="true"/>
      <w:numPr>
        <w:ilvl w:val="0"/>
        <w:numId w:val="1"/>
      </w:numPr>
      <w:spacing w:before="240" w:after="360"/>
      <w:jc w:val="center"/>
      <w:outlineLvl w:val="0"/>
    </w:pPr>
    <w:rPr>
      <w:rFonts w:ascii="Trebuchet MS" w:hAnsi="Trebuchet MS" w:cs="Arial"/>
      <w:b/>
      <w:bCs/>
      <w:color w:val="000080"/>
      <w:kern w:val="2"/>
      <w:sz w:val="36"/>
      <w:szCs w:val="32"/>
    </w:rPr>
  </w:style>
  <w:style w:type="paragraph" w:styleId="Heading2">
    <w:name w:val="heading 2"/>
    <w:basedOn w:val="Normal"/>
    <w:next w:val="Normal"/>
    <w:qFormat/>
    <w:pPr>
      <w:keepNext w:val="true"/>
      <w:numPr>
        <w:ilvl w:val="1"/>
        <w:numId w:val="1"/>
      </w:numPr>
      <w:spacing w:before="240" w:after="120"/>
      <w:outlineLvl w:val="1"/>
    </w:pPr>
    <w:rPr>
      <w:rFonts w:ascii="Trebuchet MS" w:hAnsi="Trebuchet MS" w:cs="Arial"/>
      <w:b/>
      <w:bCs/>
      <w:iCs/>
      <w:color w:val="993366"/>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character" w:styleId="WW8Num1z0">
    <w:name w:val="WW8Num1z0"/>
    <w:qFormat/>
    <w:rPr>
      <w:rFonts w:ascii="Symbol" w:hAnsi="Symbol" w:cs="Symbol"/>
      <w:color w:val="00008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color w:val="00008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color w:val="00008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color w:val="00008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8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color w:val="00008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DefaultParagraphFont">
    <w:name w:val="Default Paragraph Font"/>
    <w:qFormat/>
    <w:rPr/>
  </w:style>
  <w:style w:type="character" w:styleId="Hyperlink">
    <w:name w:val="Hyperlink"/>
    <w:basedOn w:val="DefaultParagraphFont"/>
    <w:rPr>
      <w:rFonts w:ascii="Arial" w:hAnsi="Arial" w:cs="Arial"/>
      <w:color w:val="ED1E14"/>
      <w:sz w:val="18"/>
      <w:szCs w:val="18"/>
      <w:u w:val="single"/>
    </w:rPr>
  </w:style>
  <w:style w:type="character" w:styleId="FollowedHyperlink">
    <w:name w:val="FollowedHyperlink"/>
    <w:basedOn w:val="DefaultParagraphFont"/>
    <w:rPr>
      <w:color w:val="800080"/>
      <w:u w:val="single"/>
    </w:rPr>
  </w:style>
  <w:style w:type="character" w:styleId="greenheader1">
    <w:name w:val="greenheader1"/>
    <w:basedOn w:val="DefaultParagraphFont"/>
    <w:qFormat/>
    <w:rPr>
      <w:rFonts w:ascii="Arial" w:hAnsi="Arial" w:cs="Arial"/>
      <w:b/>
      <w:bCs/>
      <w:strike w:val="false"/>
      <w:dstrike w:val="false"/>
      <w:color w:val="336699"/>
      <w:sz w:val="32"/>
      <w:szCs w:val="32"/>
      <w:u w:val="none"/>
    </w:rPr>
  </w:style>
  <w:style w:type="character" w:styleId="blackheader1">
    <w:name w:val="blackheader1"/>
    <w:basedOn w:val="DefaultParagraphFont"/>
    <w:qFormat/>
    <w:rPr>
      <w:rFonts w:ascii="Trebuchet MS" w:hAnsi="Trebuchet MS" w:cs="Arial"/>
      <w:b/>
      <w:bCs/>
      <w:i/>
      <w:strike w:val="false"/>
      <w:dstrike w:val="false"/>
      <w:color w:val="000080"/>
      <w:sz w:val="24"/>
      <w:szCs w:val="21"/>
      <w:u w:val="none"/>
    </w:rPr>
  </w:style>
  <w:style w:type="character" w:styleId="bold1">
    <w:name w:val="bold1"/>
    <w:basedOn w:val="DefaultParagraphFont"/>
    <w:qFormat/>
    <w:rPr>
      <w:rFonts w:ascii="Arial" w:hAnsi="Arial" w:cs="Arial"/>
      <w:b/>
      <w:bCs/>
      <w:strike w:val="false"/>
      <w:dstrike w:val="false"/>
      <w:color w:val="000000"/>
      <w:sz w:val="18"/>
      <w:szCs w:val="18"/>
      <w:u w:val="none"/>
    </w:rPr>
  </w:style>
  <w:style w:type="character" w:styleId="breadcrum1">
    <w:name w:val="breadcrum1"/>
    <w:basedOn w:val="DefaultParagraphFont"/>
    <w:qFormat/>
    <w:rPr>
      <w:rFonts w:ascii="Arial" w:hAnsi="Arial" w:cs="Arial"/>
      <w:b/>
      <w:bCs/>
      <w:strike w:val="false"/>
      <w:dstrike w:val="false"/>
      <w:color w:val="000000"/>
      <w:sz w:val="15"/>
      <w:szCs w:val="15"/>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Trebuchet MS" w:hAnsi="Trebuchet MS" w:cs="Trebuchet M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Trebuchet MS" w:hAnsi="Trebuchet MS" w:cs="Trebuchet MS"/>
      <w:sz w:val="22"/>
    </w:rPr>
  </w:style>
  <w:style w:type="paragraph" w:styleId="NormalWeb">
    <w:name w:val="Normal (Web)"/>
    <w:basedOn w:val="Normal"/>
    <w:qFormat/>
    <w:pPr>
      <w:spacing w:before="280" w:after="280"/>
    </w:pPr>
    <w:rPr>
      <w:rFonts w:eastAsia="Arial Unicode MS;Tahoma" w:cs="Arial Unicode MS;Tahoma"/>
    </w:rPr>
  </w:style>
  <w:style w:type="paragraph" w:styleId="BodyText2">
    <w:name w:val="Body Text 2"/>
    <w:basedOn w:val="Normal"/>
    <w:qFormat/>
    <w:pPr/>
    <w:rPr>
      <w:rFonts w:ascii="Trebuchet MS" w:hAnsi="Trebuchet MS" w:cs="Arial"/>
      <w:color w:val="000000"/>
      <w:sz w:val="22"/>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riba.com/com_plat/b2b_buyer.cfm" TargetMode="External"/><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image" Target="media/image1.jpeg"/><Relationship Id="rId7" Type="http://schemas.openxmlformats.org/officeDocument/2006/relationships/image" Target="media/image1.jpeg"/><Relationship Id="rId8" Type="http://schemas.openxmlformats.org/officeDocument/2006/relationships/image" Target="media/image1.jpeg"/><Relationship Id="rId9" Type="http://schemas.openxmlformats.org/officeDocument/2006/relationships/image" Target="media/image1.jpeg"/><Relationship Id="rId10" Type="http://schemas.openxmlformats.org/officeDocument/2006/relationships/image" Target="media/image1.jpeg"/><Relationship Id="rId11" Type="http://schemas.openxmlformats.org/officeDocument/2006/relationships/image" Target="media/image1.jpeg"/><Relationship Id="rId12" Type="http://schemas.openxmlformats.org/officeDocument/2006/relationships/image" Target="media/image1.jpeg"/><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2001-05-01T18:52:00Z</dcterms:created>
  <dc:creator>BArcher</dc:creator>
  <dc:description/>
  <dc:language>en-CA</dc:language>
  <cp:lastModifiedBy>Debbie Fitzpatrick</cp:lastModifiedBy>
  <cp:lastPrinted>2001-05-01T18:18:00Z</cp:lastPrinted>
  <dcterms:modified xsi:type="dcterms:W3CDTF">2001-05-01T19:49:00Z</dcterms:modified>
  <cp:revision>4</cp:revision>
  <dc:subject/>
  <dc:title>TechSpan Experience with Ariba</dc:title>
</cp:coreProperties>
</file>