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widowControl/>
        <w:rPr>
          <w:sz w:val="20"/>
        </w:rPr>
      </w:pPr>
      <w:r>
        <w:rPr>
          <w:sz w:val="20"/>
        </w:rPr>
        <w:drawing>
          <wp:inline distT="0" distB="0" distL="0" distR="0">
            <wp:extent cx="994410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4" t="-35" r="-34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widowControl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495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/>
            </w:pPr>
            <w:r>
              <w:rPr>
                <w:rFonts w:cs="Times New Roman" w:ascii="Times New Roman" w:hAnsi="Times New Roman"/>
                <w:sz w:val="16"/>
              </w:rPr>
              <w:t>To</w:t>
            </w:r>
            <w:r>
              <w:rPr>
                <w:sz w:val="16"/>
              </w:rPr>
              <w:t>:</w:t>
            </w:r>
          </w:p>
        </w:tc>
        <w:tc>
          <w:tcPr>
            <w:tcW w:w="6045" w:type="dxa"/>
            <w:tcBorders/>
          </w:tcPr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Sally Beck</w:t>
            </w:r>
          </w:p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Shona Wilson</w:t>
            </w:r>
          </w:p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trHeight w:val="477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/>
            </w:pPr>
            <w:r>
              <w:rPr>
                <w:rFonts w:cs="Times New Roman" w:ascii="Times New Roman" w:hAnsi="Times New Roman"/>
                <w:sz w:val="16"/>
              </w:rPr>
              <w:t>From</w:t>
            </w:r>
            <w:r>
              <w:rPr>
                <w:sz w:val="16"/>
              </w:rPr>
              <w:t>:</w:t>
            </w:r>
          </w:p>
        </w:tc>
        <w:tc>
          <w:tcPr>
            <w:tcW w:w="6045" w:type="dxa"/>
            <w:tcBorders/>
          </w:tcPr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Michael Moscoso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widowControl/>
              <w:rPr>
                <w:rFonts w:ascii="Times New Roman" w:hAnsi="Times New Roman" w:cs="Times New Roman"/>
              </w:rPr>
            </w:pPr>
            <w:bookmarkStart w:id="0" w:name="From"/>
            <w:bookmarkEnd w:id="0"/>
            <w:r>
              <w:rPr>
                <w:rFonts w:cs="Times New Roman" w:ascii="Times New Roman" w:hAnsi="Times New Roman"/>
              </w:rPr>
              <w:t>Global Energy Operations</w:t>
            </w:r>
          </w:p>
        </w:tc>
      </w:tr>
      <w:tr>
        <w:trPr>
          <w:trHeight w:val="117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trHeight w:val="432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/>
            </w:pPr>
            <w:r>
              <w:rPr>
                <w:rFonts w:cs="Times New Roman" w:ascii="Times New Roman" w:hAnsi="Times New Roman"/>
                <w:sz w:val="16"/>
              </w:rPr>
              <w:t>Subject</w:t>
            </w:r>
            <w:r>
              <w:rPr>
                <w:sz w:val="16"/>
              </w:rPr>
              <w:t>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Summary of Issues – Week Ended 10/19/00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October 18, 2000</w:t>
            </w:r>
          </w:p>
        </w:tc>
      </w:tr>
    </w:tbl>
    <w:p>
      <w:pPr>
        <w:pStyle w:val="Department"/>
        <w:widowControl/>
        <w:tabs>
          <w:tab w:val="left" w:pos="2160" w:leader="none"/>
          <w:tab w:val="left" w:pos="450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  <w:bookmarkStart w:id="1" w:name="StartOfMemo"/>
      <w:bookmarkStart w:id="2" w:name="StartOfMemo"/>
      <w:bookmarkEnd w:id="2"/>
    </w:p>
    <w:p>
      <w:pPr>
        <w:pStyle w:val="Department"/>
        <w:widowControl/>
        <w:tabs>
          <w:tab w:val="left" w:pos="2160" w:leader="none"/>
          <w:tab w:val="left" w:pos="450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</w:rPr>
        <w:t>A.  Official Books</w:t>
        <w:tab/>
        <w:tab/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                  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cs="Times New Roman" w:ascii="Times New Roman" w:hAnsi="Times New Roman"/>
          <w:color w:val="000000"/>
          <w:u w:val="single"/>
        </w:rPr>
        <w:t>October 13, 2000</w:t>
      </w:r>
    </w:p>
    <w:p>
      <w:pPr>
        <w:pStyle w:val="Department"/>
        <w:widowControl/>
        <w:numPr>
          <w:ilvl w:val="0"/>
          <w:numId w:val="6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WEST-NW-GDL – Book administrator forgot to officialize book.  This book has no net positions, but has value.</w:t>
      </w:r>
    </w:p>
    <w:p>
      <w:pPr>
        <w:pStyle w:val="Department"/>
        <w:widowControl/>
        <w:numPr>
          <w:ilvl w:val="0"/>
          <w:numId w:val="6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Continental Power book had to be rerun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u w:val="single"/>
        </w:rPr>
        <w:t>October 16, 2000</w:t>
      </w:r>
    </w:p>
    <w:p>
      <w:pPr>
        <w:pStyle w:val="Department"/>
        <w:widowControl/>
        <w:numPr>
          <w:ilvl w:val="0"/>
          <w:numId w:val="2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Data integrity concerns due to different portfolio calculation results</w:t>
      </w:r>
    </w:p>
    <w:p>
      <w:pPr>
        <w:pStyle w:val="Department"/>
        <w:widowControl/>
        <w:numPr>
          <w:ilvl w:val="0"/>
          <w:numId w:val="2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Global Products spreadsheet (RLL-EXOP-POS) not captured in RisktRAC</w:t>
      </w:r>
    </w:p>
    <w:p>
      <w:pPr>
        <w:pStyle w:val="Department"/>
        <w:widowControl/>
        <w:numPr>
          <w:ilvl w:val="0"/>
          <w:numId w:val="2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London – UK Gas mark-to-market process stopped processing last night</w:t>
      </w:r>
    </w:p>
    <w:p>
      <w:pPr>
        <w:pStyle w:val="Department"/>
        <w:widowControl/>
        <w:numPr>
          <w:ilvl w:val="0"/>
          <w:numId w:val="2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London – CAS environment could not be accessed causing a loss of 1 day of data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</w:r>
      <w:r>
        <w:rPr>
          <w:rFonts w:cs="Times New Roman" w:ascii="Times New Roman" w:hAnsi="Times New Roman"/>
          <w:color w:val="000000"/>
          <w:u w:val="single"/>
        </w:rPr>
        <w:t>October 17, 2000</w:t>
      </w:r>
    </w:p>
    <w:p>
      <w:pPr>
        <w:pStyle w:val="Department"/>
        <w:widowControl/>
        <w:numPr>
          <w:ilvl w:val="0"/>
          <w:numId w:val="4"/>
        </w:numPr>
        <w:tabs>
          <w:tab w:val="left" w:pos="36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London – UK Power came in late</w:t>
      </w:r>
    </w:p>
    <w:p>
      <w:pPr>
        <w:pStyle w:val="Department"/>
        <w:widowControl/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</w:r>
      <w:r>
        <w:rPr>
          <w:rFonts w:cs="Times New Roman" w:ascii="Times New Roman" w:hAnsi="Times New Roman"/>
          <w:color w:val="000000"/>
          <w:u w:val="single"/>
        </w:rPr>
        <w:t>October 18, 2000</w:t>
      </w:r>
    </w:p>
    <w:p>
      <w:pPr>
        <w:pStyle w:val="Department"/>
        <w:widowControl/>
        <w:numPr>
          <w:ilvl w:val="0"/>
          <w:numId w:val="3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5 Global Products spreadsheet positions were not captured in RisktRAC. BA forgot to pull them in.</w:t>
      </w:r>
    </w:p>
    <w:p>
      <w:pPr>
        <w:pStyle w:val="Department"/>
        <w:widowControl/>
        <w:numPr>
          <w:ilvl w:val="0"/>
          <w:numId w:val="3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Australia Power book not officialized – BA forgot to officialize</w:t>
      </w:r>
    </w:p>
    <w:p>
      <w:pPr>
        <w:pStyle w:val="Department"/>
        <w:widowControl/>
        <w:numPr>
          <w:ilvl w:val="0"/>
          <w:numId w:val="3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London – UK Power came in late</w:t>
      </w:r>
    </w:p>
    <w:p>
      <w:pPr>
        <w:pStyle w:val="Department"/>
        <w:widowControl/>
        <w:numPr>
          <w:ilvl w:val="0"/>
          <w:numId w:val="3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London – Nordic Power feed to RisktRAC failed and was rerun causing delay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</w:r>
      <w:r>
        <w:rPr>
          <w:rFonts w:cs="Times New Roman" w:ascii="Times New Roman" w:hAnsi="Times New Roman"/>
          <w:color w:val="000000"/>
          <w:u w:val="single"/>
        </w:rPr>
        <w:t>October 19, 2000</w:t>
      </w:r>
    </w:p>
    <w:p>
      <w:pPr>
        <w:pStyle w:val="Department"/>
        <w:widowControl/>
        <w:numPr>
          <w:ilvl w:val="0"/>
          <w:numId w:val="5"/>
        </w:numPr>
        <w:tabs>
          <w:tab w:val="left" w:pos="36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FT-CAND-EGSC-IDX book not officialized (Canadian gas book)</w:t>
      </w:r>
    </w:p>
    <w:p>
      <w:pPr>
        <w:pStyle w:val="Department"/>
        <w:widowControl/>
        <w:numPr>
          <w:ilvl w:val="0"/>
          <w:numId w:val="5"/>
        </w:numPr>
        <w:tabs>
          <w:tab w:val="left" w:pos="36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London – All files transferred late to RisktRAC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/>
      </w:pP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b/>
          <w:color w:val="000000"/>
        </w:rPr>
        <w:t>B.  Value at Risk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10/13/00 – No issues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10/16/00 – Global Products VAR reran due to spreadsheet capture issue above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10/17/00 – No issues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10/18/00 – Global Products VAR rerun due to spreadsheet capture issue above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10/19/00 - No issues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color w:val="000000"/>
        </w:rPr>
        <w:tab/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C.  Cash Flow Issues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10/16/00 – No issues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10/17/00 – No issues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10/18/00 – ERMS Auto-Rho run at 3:15 am failed.  It was rerun at 5:30 am and did not finish util 8:50 am.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10/19/00 – ERMS Auto-Rho run at 3:15 am failed.  Rerun also failed.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10/20/00 – ERMS Auto-Rho run at 3:15 am failed.  Reran successfully.</w:t>
      </w:r>
    </w:p>
    <w:p>
      <w:pPr>
        <w:pStyle w:val="Department"/>
        <w:widowControl/>
        <w:tabs>
          <w:tab w:val="left" w:pos="360" w:leader="none"/>
          <w:tab w:val="left" w:pos="117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</w:r>
    </w:p>
    <w:p>
      <w:pPr>
        <w:pStyle w:val="Department"/>
        <w:widowControl/>
        <w:tabs>
          <w:tab w:val="left" w:pos="360" w:leader="none"/>
          <w:tab w:val="left" w:pos="117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117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117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D.  System Issues and Other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10/14 and 10/15 – ERMS went down twice</w:t>
      </w:r>
    </w:p>
    <w:p>
      <w:pPr>
        <w:pStyle w:val="Department"/>
        <w:widowControl/>
        <w:tabs>
          <w:tab w:val="left" w:pos="36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 xml:space="preserve">                              RMSPROD went down due to too much humidity in the room</w:t>
      </w:r>
    </w:p>
    <w:p>
      <w:pPr>
        <w:pStyle w:val="Department"/>
        <w:widowControl/>
        <w:tabs>
          <w:tab w:val="left" w:pos="36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10/18/00 – Enpower shut down at midnight and was brought back up at 3 am.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Please contact me if you have any questions (x-35242)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117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jc w:val="end"/>
      <w:rPr>
        <w:rStyle w:val="PageNumber"/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/mnt/main-storage/datasets/enron-docs/doc/TaskForce_10_19-828cd0847fd9434e6ea6d7ced1110e51f1f6a4f1f2f86beb200b7027af9a30a2.doc</w:t>
    </w:r>
    <w:r>
      <w:rPr>
        <w:sz w:val="16"/>
        <w:lang w:eastAsia="en-US"/>
      </w:rPr>
      <w:fldChar w:fldCharType="end"/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/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2658110</wp:posOffset>
              </wp:positionH>
              <wp:positionV relativeFrom="paragraph">
                <wp:posOffset>-94615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7.45pt;mso-position-vertical-relative:text;margin-left:209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widowControl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540"/>
        <w:tab w:val="left" w:pos="810" w:leader="none"/>
      </w:tabs>
      <w:jc w:val="center"/>
      <w:outlineLvl w:val="0"/>
    </w:pPr>
    <w:rPr>
      <w:rFonts w:ascii="Times New Roman" w:hAnsi="Times New Roman" w:cs="Times New Roman"/>
      <w:b/>
      <w:color w:val="000000"/>
      <w:sz w:val="20"/>
      <w:u w:val="single"/>
      <w:lang w:eastAsia="en-US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9z0">
    <w:name w:val="WW8Num9z0"/>
    <w:qFormat/>
    <w:rPr>
      <w:rFonts w:ascii="Wingdings" w:hAnsi="Wingdings" w:cs="Wingdings"/>
      <w:sz w:val="20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  <w:sz w:val="20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  <w:sz w:val="20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  <w:sz w:val="20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  <w:sz w:val="20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  <w:sz w:val="20"/>
    </w:rPr>
  </w:style>
  <w:style w:type="character" w:styleId="WW8Num43z0">
    <w:name w:val="WW8Num43z0"/>
    <w:qFormat/>
    <w:rPr>
      <w:rFonts w:ascii="Symbol" w:hAnsi="Symbol" w:cs="Symbol"/>
      <w:sz w:val="20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6z0">
    <w:name w:val="WW8Num46z0"/>
    <w:qFormat/>
    <w:rPr>
      <w:rFonts w:ascii="Wingdings" w:hAnsi="Wingdings" w:cs="Wingdings"/>
      <w:sz w:val="20"/>
    </w:rPr>
  </w:style>
  <w:style w:type="character" w:styleId="WW8Num47z0">
    <w:name w:val="WW8Num47z0"/>
    <w:qFormat/>
    <w:rPr>
      <w:rFonts w:ascii="Symbol" w:hAnsi="Symbol" w:cs="Symbol"/>
      <w:sz w:val="20"/>
    </w:rPr>
  </w:style>
  <w:style w:type="character" w:styleId="WW8Num48z0">
    <w:name w:val="WW8Num48z0"/>
    <w:qFormat/>
    <w:rPr/>
  </w:style>
  <w:style w:type="character" w:styleId="WW8Num49z0">
    <w:name w:val="WW8Num49z0"/>
    <w:qFormat/>
    <w:rPr/>
  </w:style>
  <w:style w:type="character" w:styleId="WW8Num50z0">
    <w:name w:val="WW8Num50z0"/>
    <w:qFormat/>
    <w:rPr>
      <w:rFonts w:ascii="Symbol" w:hAnsi="Symbol" w:cs="Symbol"/>
      <w:sz w:val="20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93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2000-10-16T11:39:00Z</dcterms:created>
  <dc:creator>ECT</dc:creator>
  <dc:description/>
  <dc:language>en-CA</dc:language>
  <cp:lastModifiedBy>mmoscos</cp:lastModifiedBy>
  <cp:lastPrinted>2000-10-19T09:47:00Z</cp:lastPrinted>
  <dcterms:modified xsi:type="dcterms:W3CDTF">2000-10-20T15:29:00Z</dcterms:modified>
  <cp:revision>17</cp:revision>
  <dc:subject/>
  <dc:title>Eron Capital &amp; Trade Resources Memo</dc:title>
</cp:coreProperties>
</file>