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 w:end="0"/>
        <w:rPr/>
      </w:pPr>
      <w:r>
        <w:rPr/>
        <w:t>Section 35:  Unsubscribed Capacity</w:t>
      </w:r>
    </w:p>
    <w:p>
      <w:pPr>
        <w:pStyle w:val="Normal"/>
        <w:ind w:hanging="720" w:end="0"/>
        <w:rPr/>
      </w:pPr>
      <w:r>
        <w:rPr/>
      </w:r>
    </w:p>
    <w:p>
      <w:pPr>
        <w:pStyle w:val="BodyTextIndent2"/>
        <w:rPr/>
      </w:pPr>
      <w:r>
        <w:rPr/>
        <w:t xml:space="preserve">All transportation capacity available for sale on a firm basis shall be posted on Transwestern's Internet website at </w:t>
      </w:r>
      <w:hyperlink r:id="rId2">
        <w:r>
          <w:rPr>
            <w:rStyle w:val="Hyperlink"/>
          </w:rPr>
          <w:t>http://www.hottap.enron.com</w:t>
        </w:r>
      </w:hyperlink>
      <w:r>
        <w:rPr/>
        <w:t>.</w:t>
      </w:r>
    </w:p>
    <w:p>
      <w:pPr>
        <w:pStyle w:val="Normal"/>
        <w:ind w:start="-720" w:end="0"/>
        <w:rPr/>
      </w:pPr>
      <w:r>
        <w:rPr/>
      </w:r>
    </w:p>
    <w:p>
      <w:pPr>
        <w:pStyle w:val="Heading1"/>
        <w:ind w:hanging="720" w:start="0" w:end="0"/>
        <w:rPr/>
      </w:pPr>
      <w:r>
        <w:rPr>
          <w:u w:val="none"/>
        </w:rPr>
        <w:t xml:space="preserve">1.  </w:t>
      </w:r>
      <w:r>
        <w:rPr/>
        <w:t>Posting of Firm Available Capacity</w:t>
      </w:r>
    </w:p>
    <w:p>
      <w:pPr>
        <w:pStyle w:val="Normal"/>
        <w:rPr/>
      </w:pPr>
      <w:r>
        <w:rPr/>
      </w:r>
    </w:p>
    <w:p>
      <w:pPr>
        <w:pStyle w:val="Heading1"/>
        <w:tabs>
          <w:tab w:val="clear" w:pos="720"/>
          <w:tab w:val="left" w:pos="0" w:leader="none"/>
        </w:tabs>
        <w:ind w:hanging="360" w:start="0" w:end="0"/>
        <w:rPr/>
      </w:pPr>
      <w:r>
        <w:rPr>
          <w:u w:val="none"/>
        </w:rPr>
        <w:t xml:space="preserve">a.   </w:t>
      </w:r>
      <w:r>
        <w:rPr/>
        <w:t>Capacity Posting</w:t>
      </w:r>
    </w:p>
    <w:p>
      <w:pPr>
        <w:pStyle w:val="Normal"/>
        <w:rPr/>
      </w:pPr>
      <w:r>
        <w:rPr/>
        <w:t>Transwestern will maintain a Capacity Posting on its Internet page as set forth in Section 18 of the General Terms and Conditions of Transwestern’s Tariff for unsubscribed Capacity on its system.  The posting will be revised daily to reflect the changes to capacity as contracts are executed with shippers or as contracts terminate which change the available capacity as posted.</w:t>
      </w:r>
    </w:p>
    <w:p>
      <w:pPr>
        <w:pStyle w:val="Normal"/>
        <w:rPr/>
      </w:pPr>
      <w:r>
        <w:rPr/>
      </w:r>
    </w:p>
    <w:p>
      <w:pPr>
        <w:pStyle w:val="Normal"/>
        <w:rPr/>
      </w:pPr>
      <w:r>
        <w:rPr/>
        <w:t>Prior to any capacity being sold, such capacity must be posted for the following Minimum Posting Periods.</w:t>
      </w:r>
    </w:p>
    <w:p>
      <w:pPr>
        <w:pStyle w:val="Normal"/>
        <w:rPr/>
      </w:pPr>
      <w:r>
        <w:rPr/>
      </w:r>
    </w:p>
    <w:p>
      <w:pPr>
        <w:pStyle w:val="Normal"/>
        <w:rPr/>
      </w:pPr>
      <w:r>
        <w:rPr/>
        <w:tab/>
        <w:t>Capacity available for up to three (3) days must be posted for one hour.</w:t>
      </w:r>
    </w:p>
    <w:p>
      <w:pPr>
        <w:pStyle w:val="Normal"/>
        <w:rPr/>
      </w:pPr>
      <w:r>
        <w:rPr/>
      </w:r>
    </w:p>
    <w:p>
      <w:pPr>
        <w:pStyle w:val="Normal"/>
        <w:ind w:start="720" w:end="0"/>
        <w:rPr/>
      </w:pPr>
      <w:r>
        <w:rPr/>
        <w:t>Capacity available for more than three (3) days but less than five (5) months shall be posted for one (1) business day;</w:t>
      </w:r>
    </w:p>
    <w:p>
      <w:pPr>
        <w:pStyle w:val="Normal"/>
        <w:ind w:firstLine="720" w:end="0"/>
        <w:rPr/>
      </w:pPr>
      <w:r>
        <w:rPr/>
      </w:r>
    </w:p>
    <w:p>
      <w:pPr>
        <w:pStyle w:val="Normal"/>
        <w:ind w:start="720" w:end="0"/>
        <w:rPr/>
      </w:pPr>
      <w:r>
        <w:rPr/>
        <w:t xml:space="preserve">Capacity available for greater than five (5) months but less than one (1) year shall be posted for three (3) business days, and </w:t>
      </w:r>
    </w:p>
    <w:p>
      <w:pPr>
        <w:pStyle w:val="Normal"/>
        <w:ind w:firstLine="720" w:end="0"/>
        <w:rPr/>
      </w:pPr>
      <w:r>
        <w:rPr/>
      </w:r>
    </w:p>
    <w:p>
      <w:pPr>
        <w:pStyle w:val="Normal"/>
        <w:ind w:start="720" w:end="0"/>
        <w:rPr/>
      </w:pPr>
      <w:r>
        <w:rPr/>
        <w:t>Capacity available for one (1) year or greater shall be posted for a minimum of five (5) business days.</w:t>
      </w:r>
    </w:p>
    <w:p>
      <w:pPr>
        <w:pStyle w:val="Normal"/>
        <w:ind w:firstLine="720" w:end="0"/>
        <w:rPr/>
      </w:pPr>
      <w:r>
        <w:rPr/>
      </w:r>
    </w:p>
    <w:p>
      <w:pPr>
        <w:pStyle w:val="Normal"/>
        <w:rPr/>
      </w:pPr>
      <w:r>
        <w:rPr/>
        <w:t>A shipper must submit a Request for Service as set forth in Section 10, of FTS-1, FTS-3 and EFBH Rate Schedules.  The method of bid evaluation is net present value unless otherwise specified.  If Transwestern wishes to award capacity based on highest rate with a minimum stated term for a particular block of capacity or any other alternate basis, it will make an advance posting to this effect in conjunction with accepting Requests for Service for such capacity.</w:t>
      </w:r>
    </w:p>
    <w:p>
      <w:pPr>
        <w:pStyle w:val="Normal"/>
        <w:rPr/>
      </w:pPr>
      <w:r>
        <w:rPr/>
      </w:r>
    </w:p>
    <w:p>
      <w:pPr>
        <w:pStyle w:val="Normal"/>
        <w:rPr/>
      </w:pPr>
      <w:r>
        <w:rPr/>
        <w:t>Upon the awarding of capacity, the Capacity posting will be revised to reflect the appropriate change in the available capacity.</w:t>
      </w:r>
    </w:p>
    <w:p>
      <w:pPr>
        <w:pStyle w:val="Normal"/>
        <w:rPr>
          <w:szCs w:val="16"/>
        </w:rPr>
      </w:pPr>
      <w:r>
        <w:rPr>
          <w:szCs w:val="16"/>
        </w:rPr>
      </w:r>
    </w:p>
    <w:p>
      <w:pPr>
        <w:pStyle w:val="Normal"/>
        <w:rPr/>
      </w:pPr>
      <w:r>
        <w:rPr/>
        <w:t>Following a Capacity Posting of available capacity for the Minimum Posting period, as discussed above, Transwestern may use electronic online services or individually negotiate firm capacity subscription and award capacity on a nondiscriminatory basis pursuant to its FERC Gas Tariff.</w:t>
      </w:r>
    </w:p>
    <w:p>
      <w:pPr>
        <w:pStyle w:val="Normal"/>
        <w:tabs>
          <w:tab w:val="clear" w:pos="720"/>
          <w:tab w:val="left" w:pos="0" w:leader="none"/>
        </w:tabs>
        <w:rPr/>
      </w:pPr>
      <w:r>
        <w:rPr/>
      </w:r>
    </w:p>
    <w:p>
      <w:pPr>
        <w:pStyle w:val="Normal"/>
        <w:tabs>
          <w:tab w:val="clear" w:pos="720"/>
          <w:tab w:val="left" w:pos="0" w:leader="none"/>
        </w:tabs>
        <w:ind w:hanging="540" w:end="0"/>
        <w:rPr>
          <w:b/>
          <w:bCs/>
        </w:rPr>
      </w:pPr>
      <w:r>
        <w:rPr/>
        <w:t xml:space="preserve">  </w:t>
      </w:r>
      <w:r>
        <w:rPr/>
        <w:t xml:space="preserve">b.    </w:t>
      </w:r>
      <w:r>
        <w:rPr>
          <w:u w:val="single"/>
        </w:rPr>
        <w:t>Bid Solicitation or Open season</w:t>
      </w:r>
      <w:r>
        <w:rPr/>
        <w:t xml:space="preserve">.  </w:t>
      </w:r>
      <w:r>
        <w:rPr>
          <w:b/>
          <w:bCs/>
          <w:shd w:fill="FF00FF" w:val="clear"/>
        </w:rPr>
        <w:t>(MKM WANTS TO ELIMINATE THIS SECTION)</w:t>
      </w:r>
    </w:p>
    <w:p>
      <w:pPr>
        <w:pStyle w:val="Normal"/>
        <w:tabs>
          <w:tab w:val="clear" w:pos="720"/>
          <w:tab w:val="left" w:pos="-360" w:leader="none"/>
          <w:tab w:val="left" w:pos="0" w:leader="none"/>
        </w:tabs>
        <w:rPr/>
      </w:pPr>
      <w:r>
        <w:rPr/>
        <w:t xml:space="preserve">At any time, Transwestern may conduct specific bid solicitations or specific open seasons for generally available capacity.  A notice of the bid solicitation or open season must be posted prior to accepting bids on its Internet page.  The notice will include specific items such as the volume, location, dates available, minimum term (if any), minimum rate (if any), and time period for submitting bids.  The notice must include the criteria to be used in evaluating bids if other than highest net present value (i.e., either highest rate or highest net present value, as set forth in Section 35.2 and must state that Transwestern reserves the right to reject any bids for less than the maximum rate. </w:t>
      </w:r>
    </w:p>
    <w:p>
      <w:pPr>
        <w:pStyle w:val="Normal"/>
        <w:tabs>
          <w:tab w:val="clear" w:pos="720"/>
          <w:tab w:val="left" w:pos="360" w:leader="none"/>
        </w:tabs>
        <w:rPr/>
      </w:pPr>
      <w:r>
        <w:rPr/>
      </w:r>
    </w:p>
    <w:p>
      <w:pPr>
        <w:pStyle w:val="Heading1"/>
        <w:tabs>
          <w:tab w:val="clear" w:pos="720"/>
          <w:tab w:val="left" w:pos="360" w:leader="none"/>
        </w:tabs>
        <w:ind w:hanging="720" w:start="0" w:end="0"/>
        <w:rPr/>
      </w:pPr>
      <w:r>
        <w:rPr>
          <w:u w:val="none"/>
        </w:rPr>
        <w:t xml:space="preserve">2.  </w:t>
      </w:r>
      <w:r>
        <w:rPr/>
        <w:t>Bid Evaluation Methodology</w:t>
      </w:r>
    </w:p>
    <w:p>
      <w:pPr>
        <w:pStyle w:val="Normal"/>
        <w:tabs>
          <w:tab w:val="clear" w:pos="720"/>
          <w:tab w:val="left" w:pos="360" w:leader="none"/>
        </w:tabs>
        <w:rPr>
          <w:szCs w:val="16"/>
        </w:rPr>
      </w:pPr>
      <w:r>
        <w:rPr/>
        <w:t xml:space="preserve">At the close of any Minimum Posting period including a specific bid solicitation or open season period, bids will be evaluated according to the criteria specified in the advance posting.  Transwestern must accept bids at the currently effective Gas Tariff recourse (maximum) rate or bids which meet or exceed the stated minimum rate and terms of the posting. If bids were received at both the recourse rate and at negotiated rates, the negotiated rate bids that are above the recourse rate will be evaluated as if they were at recourse rates.  If negotiated rate bids are received but no recourse rate bids are received, the negotiated rate bids will be evaluated based on the specified method of bid evaluation.  For evaluation purposes, the value of index based rate bids will be calculated using market data available on the bid deadline.  </w:t>
      </w:r>
      <w:r>
        <w:rPr>
          <w:szCs w:val="16"/>
        </w:rPr>
        <w:t xml:space="preserve">Upon receipt of all bids, Transporter shall determine if each bidding party meets the creditworthiness standards set forth in Section 13 of the General Terms and Conditions of this Tariff.  </w:t>
      </w:r>
      <w:r>
        <w:rPr/>
        <w:t xml:space="preserve">Tie bids that qualify as best bid will be awarded in accordance with Section 35.3.  </w:t>
      </w:r>
    </w:p>
    <w:p>
      <w:pPr>
        <w:pStyle w:val="Normal"/>
        <w:tabs>
          <w:tab w:val="clear" w:pos="720"/>
          <w:tab w:val="left" w:pos="360" w:leader="none"/>
        </w:tabs>
        <w:rPr>
          <w:szCs w:val="16"/>
        </w:rPr>
      </w:pPr>
      <w:r>
        <w:rPr>
          <w:szCs w:val="16"/>
        </w:rPr>
      </w:r>
    </w:p>
    <w:p>
      <w:pPr>
        <w:pStyle w:val="Normal"/>
        <w:tabs>
          <w:tab w:val="clear" w:pos="720"/>
          <w:tab w:val="left" w:pos="360" w:leader="none"/>
        </w:tabs>
        <w:rPr/>
      </w:pPr>
      <w:r>
        <w:rPr/>
        <w:t>Unless otherwise posted via a separate notice on the internet, Transporter will evaluate and rank all bids in all situations in accordance with the Highest Net Present Value method where</w:t>
      </w:r>
    </w:p>
    <w:p>
      <w:pPr>
        <w:pStyle w:val="Normal"/>
        <w:tabs>
          <w:tab w:val="clear" w:pos="720"/>
          <w:tab w:val="left" w:pos="360" w:leader="none"/>
        </w:tabs>
        <w:rPr/>
      </w:pPr>
      <w:r>
        <w:rPr/>
        <w:tab/>
        <w:tab/>
        <w:t>Highest net present value, as determined by the following formula:</w:t>
      </w:r>
    </w:p>
    <w:p>
      <w:pPr>
        <w:pStyle w:val="Normal"/>
        <w:tabs>
          <w:tab w:val="clear" w:pos="720"/>
          <w:tab w:val="left" w:pos="360" w:leader="none"/>
        </w:tabs>
        <w:rPr/>
      </w:pPr>
      <w:r>
        <w:rPr/>
      </w:r>
    </w:p>
    <w:p>
      <w:pPr>
        <w:pStyle w:val="Normal"/>
        <w:tabs>
          <w:tab w:val="clear" w:pos="720"/>
          <w:tab w:val="left" w:pos="360" w:leader="none"/>
        </w:tabs>
        <w:ind w:start="720" w:end="0"/>
        <w:rPr/>
      </w:pPr>
      <w:r>
        <w:rPr>
          <w:szCs w:val="16"/>
        </w:rPr>
        <w:t xml:space="preserve"> </w:t>
      </w:r>
      <w:r>
        <w:rPr>
          <w:szCs w:val="16"/>
        </w:rPr>
        <w:t xml:space="preserve">(R per unit) x </w:t>
      </w:r>
      <w:r>
        <w:rPr>
          <w:szCs w:val="16"/>
          <w:u w:val="single"/>
        </w:rPr>
        <w:t>1-(1 + i )</w:t>
      </w:r>
      <w:r>
        <w:rPr>
          <w:szCs w:val="16"/>
        </w:rPr>
        <w:t xml:space="preserve"> </w:t>
      </w:r>
      <w:r>
        <w:rPr>
          <w:szCs w:val="16"/>
          <w:vertAlign w:val="superscript"/>
        </w:rPr>
        <w:t>-n</w:t>
      </w:r>
      <w:r>
        <w:rPr>
          <w:szCs w:val="16"/>
        </w:rPr>
        <w:t xml:space="preserve">    = present value per unit</w:t>
      </w:r>
    </w:p>
    <w:p>
      <w:pPr>
        <w:pStyle w:val="Normal"/>
        <w:tabs>
          <w:tab w:val="clear" w:pos="720"/>
          <w:tab w:val="left" w:pos="360" w:leader="none"/>
        </w:tabs>
        <w:rPr>
          <w:szCs w:val="16"/>
        </w:rPr>
      </w:pPr>
      <w:r>
        <w:rPr>
          <w:szCs w:val="16"/>
        </w:rPr>
        <w:tab/>
        <w:tab/>
        <w:tab/>
        <w:tab/>
        <w:t xml:space="preserve">     i</w:t>
      </w:r>
    </w:p>
    <w:p>
      <w:pPr>
        <w:pStyle w:val="Normal"/>
        <w:tabs>
          <w:tab w:val="clear" w:pos="720"/>
          <w:tab w:val="left" w:pos="360" w:leader="none"/>
        </w:tabs>
        <w:rPr>
          <w:szCs w:val="16"/>
        </w:rPr>
      </w:pPr>
      <w:r>
        <w:rPr>
          <w:szCs w:val="16"/>
        </w:rPr>
      </w:r>
    </w:p>
    <w:p>
      <w:pPr>
        <w:pStyle w:val="Normal"/>
        <w:tabs>
          <w:tab w:val="clear" w:pos="720"/>
          <w:tab w:val="left" w:pos="360" w:leader="none"/>
        </w:tabs>
        <w:ind w:start="720" w:end="0"/>
        <w:rPr>
          <w:szCs w:val="16"/>
        </w:rPr>
      </w:pPr>
      <w:r>
        <w:rPr>
          <w:szCs w:val="16"/>
        </w:rPr>
        <w:t xml:space="preserve">i = interest rate per month using the current Commission interest rate as defined in </w:t>
      </w:r>
    </w:p>
    <w:p>
      <w:pPr>
        <w:pStyle w:val="Normal"/>
        <w:tabs>
          <w:tab w:val="clear" w:pos="720"/>
          <w:tab w:val="left" w:pos="360" w:leader="none"/>
        </w:tabs>
        <w:ind w:start="720" w:end="0"/>
        <w:rPr>
          <w:szCs w:val="16"/>
        </w:rPr>
      </w:pPr>
      <w:r>
        <w:rPr>
          <w:szCs w:val="16"/>
        </w:rPr>
        <w:t>18 C.F.R.  §154.501(d)(1)(iii)(A),</w:t>
      </w:r>
    </w:p>
    <w:p>
      <w:pPr>
        <w:pStyle w:val="Normal"/>
        <w:tabs>
          <w:tab w:val="clear" w:pos="720"/>
          <w:tab w:val="left" w:pos="360" w:leader="none"/>
        </w:tabs>
        <w:ind w:start="720" w:end="0"/>
        <w:rPr>
          <w:szCs w:val="16"/>
        </w:rPr>
      </w:pPr>
      <w:r>
        <w:rPr>
          <w:szCs w:val="16"/>
        </w:rPr>
        <w:t>n = term of the agreement, in months, and</w:t>
      </w:r>
    </w:p>
    <w:p>
      <w:pPr>
        <w:pStyle w:val="Normal"/>
        <w:tabs>
          <w:tab w:val="clear" w:pos="720"/>
          <w:tab w:val="left" w:pos="360" w:leader="none"/>
        </w:tabs>
        <w:ind w:start="720" w:end="0"/>
        <w:rPr>
          <w:szCs w:val="16"/>
        </w:rPr>
      </w:pPr>
      <w:r>
        <w:rPr>
          <w:szCs w:val="16"/>
        </w:rPr>
        <w:t>R = the rate bid on a monthly basis (the reservation charge, if a two-part rate, and the commodity rate, if a one-part rate)</w:t>
      </w:r>
    </w:p>
    <w:p>
      <w:pPr>
        <w:pStyle w:val="Normal"/>
        <w:tabs>
          <w:tab w:val="clear" w:pos="720"/>
          <w:tab w:val="left" w:pos="360" w:leader="none"/>
        </w:tabs>
        <w:rPr>
          <w:szCs w:val="16"/>
        </w:rPr>
      </w:pPr>
      <w:r>
        <w:rPr>
          <w:szCs w:val="16"/>
        </w:rPr>
      </w:r>
    </w:p>
    <w:p>
      <w:pPr>
        <w:pStyle w:val="Normal"/>
        <w:tabs>
          <w:tab w:val="clear" w:pos="720"/>
          <w:tab w:val="left" w:pos="360" w:leader="none"/>
        </w:tabs>
        <w:ind w:hanging="720" w:end="0"/>
        <w:rPr/>
      </w:pPr>
      <w:r>
        <w:rPr>
          <w:szCs w:val="16"/>
        </w:rPr>
        <w:t xml:space="preserve">3.  </w:t>
      </w:r>
      <w:r>
        <w:rPr>
          <w:szCs w:val="16"/>
          <w:u w:val="single"/>
        </w:rPr>
        <w:t xml:space="preserve">Lottery: </w:t>
      </w:r>
    </w:p>
    <w:p>
      <w:pPr>
        <w:pStyle w:val="Normal"/>
        <w:tabs>
          <w:tab w:val="clear" w:pos="720"/>
          <w:tab w:val="left" w:pos="360" w:leader="none"/>
        </w:tabs>
        <w:rPr>
          <w:szCs w:val="16"/>
        </w:rPr>
      </w:pPr>
      <w:r>
        <w:rPr>
          <w:szCs w:val="16"/>
        </w:rPr>
        <w:t>In the event that bids of equal value exceed available capacity, the capacity shall be allocated by means of a lottery, with all capacity being allocated to the winner.  Such lottery will be conducted by Transporter on a non-discriminatory basis.  In the event the winning bid is not for the entire amount of available capacity, then the losing third party(ies) in the lottery will have the opportunity to secure any remaining capacity at its (their) bid price (without requiring acceptance of an amount of capacity less than that which was bid).</w:t>
      </w:r>
    </w:p>
    <w:p>
      <w:pPr>
        <w:pStyle w:val="Normal"/>
        <w:tabs>
          <w:tab w:val="clear" w:pos="720"/>
          <w:tab w:val="left" w:pos="360" w:leader="none"/>
        </w:tabs>
        <w:rPr>
          <w:szCs w:val="16"/>
        </w:rPr>
      </w:pPr>
      <w:r>
        <w:rPr>
          <w:szCs w:val="16"/>
        </w:rPr>
      </w:r>
    </w:p>
    <w:p>
      <w:pPr>
        <w:pStyle w:val="Normal"/>
        <w:tabs>
          <w:tab w:val="clear" w:pos="720"/>
          <w:tab w:val="left" w:pos="360" w:leader="none"/>
        </w:tabs>
        <w:rPr/>
      </w:pPr>
      <w:r>
        <w:rPr/>
        <w:t>Tie bidders must be notified of the lottery one business day prior to the lottery and will be given the opportunity to attend.</w:t>
      </w:r>
    </w:p>
    <w:p>
      <w:pPr>
        <w:pStyle w:val="Normal"/>
        <w:rPr>
          <w:szCs w:val="16"/>
        </w:rPr>
      </w:pPr>
      <w:r>
        <w:rPr>
          <w:szCs w:val="16"/>
        </w:rPr>
      </w:r>
    </w:p>
    <w:p>
      <w:pPr>
        <w:pStyle w:val="Normal"/>
        <w:numPr>
          <w:ilvl w:val="0"/>
          <w:numId w:val="2"/>
        </w:numPr>
        <w:rPr/>
      </w:pPr>
      <w:r>
        <w:rPr>
          <w:u w:val="single"/>
        </w:rPr>
        <w:t>Notification of shippers</w:t>
      </w:r>
      <w:r>
        <w:rPr/>
        <w:t xml:space="preserve">.  </w:t>
      </w:r>
    </w:p>
    <w:p>
      <w:pPr>
        <w:pStyle w:val="Normal"/>
        <w:rPr/>
      </w:pPr>
      <w:r>
        <w:rPr/>
        <w:t>All shippers that submitted bids shall be contacted and informed of whether their bids were accepted or rejected.</w:t>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cs="Arial"/>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lainText">
    <w:name w:val="Plain Text"/>
    <w:basedOn w:val="Normal"/>
    <w:qFormat/>
    <w:pPr/>
    <w:rPr>
      <w:rFonts w:ascii="Courier New" w:hAnsi="Courier New" w:cs="Courier New"/>
      <w:sz w:val="20"/>
      <w:szCs w:val="20"/>
    </w:rPr>
  </w:style>
  <w:style w:type="paragraph" w:styleId="BodyTextIndent">
    <w:name w:val="Body Text Indent"/>
    <w:basedOn w:val="Normal"/>
    <w:pPr>
      <w:ind w:hanging="720" w:start="720" w:end="0"/>
      <w:jc w:val="both"/>
    </w:pPr>
    <w:rPr>
      <w:rFonts w:ascii="Arial" w:hAnsi="Arial" w:cs="Arial"/>
      <w:szCs w:val="20"/>
    </w:rPr>
  </w:style>
  <w:style w:type="paragraph" w:styleId="BodyTextIndent2">
    <w:name w:val="Body Text Indent 2"/>
    <w:basedOn w:val="Normal"/>
    <w:qFormat/>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hottap.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2001-09-14T17:50:00Z</dcterms:created>
  <dc:creator>mdarvea</dc:creator>
  <dc:description/>
  <dc:language>en-CA</dc:language>
  <cp:lastModifiedBy>mdarvea</cp:lastModifiedBy>
  <cp:lastPrinted>2001-09-19T16:44:00Z</cp:lastPrinted>
  <dcterms:modified xsi:type="dcterms:W3CDTF">2001-09-19T19:16:00Z</dcterms:modified>
  <cp:revision>33</cp:revision>
  <dc:subject/>
  <dc:title>Posting of Available Capacity</dc:title>
</cp:coreProperties>
</file>