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color w:val="FF0000"/>
          <w:sz w:val="48"/>
        </w:rPr>
        <w:t xml:space="preserve">REVISED </w:t>
      </w:r>
      <w:r>
        <w:rPr>
          <w:b/>
          <w:sz w:val="48"/>
        </w:rPr>
        <w:t>Talking Points</w:t>
      </w:r>
    </w:p>
    <w:p>
      <w:pPr>
        <w:pStyle w:val="Normal"/>
        <w:jc w:val="center"/>
        <w:rPr>
          <w:b/>
          <w:sz w:val="48"/>
        </w:rPr>
      </w:pPr>
      <w:r>
        <w:rPr>
          <w:b/>
          <w:sz w:val="48"/>
        </w:rPr>
      </w:r>
    </w:p>
    <w:p>
      <w:pPr>
        <w:pStyle w:val="Normal"/>
        <w:jc w:val="center"/>
        <w:rPr>
          <w:b/>
          <w:sz w:val="48"/>
        </w:rPr>
      </w:pPr>
      <w:r>
        <w:rPr>
          <w:b/>
          <w:sz w:val="48"/>
        </w:rPr>
      </w:r>
    </w:p>
    <w:p>
      <w:pPr>
        <w:pStyle w:val="FootnoteText"/>
        <w:numPr>
          <w:ilvl w:val="0"/>
          <w:numId w:val="3"/>
        </w:numPr>
        <w:rPr>
          <w:i/>
          <w:i/>
        </w:rPr>
      </w:pPr>
      <w:r>
        <w:rPr>
          <w:sz w:val="24"/>
        </w:rPr>
        <w:t xml:space="preserve">The present and former owners of the ANNGTC (the partnership who were responsible for developing the Alaska portion of the original Alaska Highway Pipeline proposal) recently executed a Memorandum of Understanding (“MOU”) that establishes the framework and principles for reconstituting the ANNGTC partnership. </w:t>
      </w:r>
    </w:p>
    <w:p>
      <w:pPr>
        <w:pStyle w:val="FootnoteText"/>
        <w:rPr>
          <w:i/>
          <w:i/>
        </w:rPr>
      </w:pPr>
      <w:r>
        <w:rPr>
          <w:i/>
        </w:rPr>
      </w:r>
    </w:p>
    <w:p>
      <w:pPr>
        <w:pStyle w:val="FootnoteText"/>
        <w:numPr>
          <w:ilvl w:val="0"/>
          <w:numId w:val="3"/>
        </w:numPr>
        <w:rPr>
          <w:i/>
          <w:i/>
        </w:rPr>
      </w:pPr>
      <w:r>
        <w:rPr>
          <w:sz w:val="24"/>
        </w:rPr>
        <w:t>The ANNGTC MOU signatories and Foothills, referred to collectively as the (“ANGTS Group”) have worked jointly to develop an initial commercial proposal for the construction of the Alaska  Natural Gas Transportation System (“ANGTS”) . (</w:t>
      </w:r>
      <w:r>
        <w:rPr>
          <w:i/>
          <w:sz w:val="24"/>
        </w:rPr>
        <w:t>The signatories to the Memorandum of Understanding included Duke Energy, Foothills Pipe Lines Ltd., El Paso Corporation, Enron Transportation Services, NiSource Corporation, PG&amp;E Corporation, Sempra Energy International, TransCanada PipeLines Limited, Westcoast Energy Inc. and Williams Gas Pipeline Company</w:t>
      </w:r>
      <w:r>
        <w:rPr>
          <w:i/>
        </w:rPr>
        <w:t>.)</w:t>
      </w:r>
    </w:p>
    <w:p>
      <w:pPr>
        <w:pStyle w:val="FootnoteText"/>
        <w:rPr>
          <w:i/>
          <w:i/>
        </w:rPr>
      </w:pPr>
      <w:r>
        <w:rPr>
          <w:i/>
        </w:rPr>
      </w:r>
    </w:p>
    <w:p>
      <w:pPr>
        <w:pStyle w:val="FootnoteText"/>
        <w:rPr>
          <w:i/>
          <w:i/>
        </w:rPr>
      </w:pPr>
      <w:r>
        <w:rPr>
          <w:i/>
        </w:rPr>
      </w:r>
    </w:p>
    <w:p>
      <w:pPr>
        <w:pStyle w:val="BodyText"/>
        <w:numPr>
          <w:ilvl w:val="0"/>
          <w:numId w:val="2"/>
        </w:numPr>
        <w:spacing w:before="0" w:after="80"/>
        <w:rPr>
          <w:sz w:val="24"/>
        </w:rPr>
      </w:pPr>
      <w:r>
        <w:rPr>
          <w:sz w:val="24"/>
        </w:rPr>
        <w:t>The ANGTS Group intends to initiate discussions with Phillips, Exxon, and BP, the (“ANS Producers “) to coordinate the development of a definitive project scope that satisfies the producers and the pipeline needs.</w:t>
      </w:r>
    </w:p>
    <w:p>
      <w:pPr>
        <w:pStyle w:val="FootnoteText"/>
        <w:rPr>
          <w:i/>
          <w:i/>
          <w:sz w:val="24"/>
        </w:rPr>
      </w:pPr>
      <w:r>
        <w:rPr>
          <w:i/>
          <w:sz w:val="24"/>
        </w:rPr>
      </w:r>
    </w:p>
    <w:p>
      <w:pPr>
        <w:pStyle w:val="FootnoteText"/>
        <w:numPr>
          <w:ilvl w:val="0"/>
          <w:numId w:val="3"/>
        </w:numPr>
        <w:rPr>
          <w:i/>
          <w:i/>
        </w:rPr>
      </w:pPr>
      <w:r>
        <w:rPr>
          <w:sz w:val="24"/>
        </w:rPr>
        <w:t xml:space="preserve">The ANGTS Group will provide the ANS Producers before year end a preliminary commercial proposal – which is an overview of the attributes of ANGTS and the results of the ANGTS Groups’ preliminary capital cost estimates and indicative tolls in preparation for a scheduled meeting in early January. At the meeting in early January the ANGTS Group will present to the ANS Producers with comprehensive material that details the ANGTS Group’s proposal. This will be an initial meeting to begin the process of dialogue to discuss in further detail this complex project and commercial proposal.   </w:t>
      </w:r>
    </w:p>
    <w:p>
      <w:pPr>
        <w:pStyle w:val="FootnoteText"/>
        <w:rPr>
          <w:i/>
          <w:i/>
        </w:rPr>
      </w:pPr>
      <w:r>
        <w:rPr>
          <w:i/>
        </w:rPr>
      </w:r>
    </w:p>
    <w:p>
      <w:pPr>
        <w:pStyle w:val="BodyText"/>
        <w:rPr>
          <w:i/>
          <w:i/>
        </w:rPr>
      </w:pPr>
      <w:r>
        <w:rPr>
          <w:i/>
        </w:rPr>
      </w:r>
    </w:p>
    <w:p>
      <w:pPr>
        <w:pStyle w:val="FootnoteText"/>
        <w:rPr>
          <w:i/>
          <w:i/>
        </w:rPr>
      </w:pPr>
      <w:r>
        <w:rPr>
          <w:i/>
        </w:rPr>
      </w:r>
    </w:p>
    <w:p>
      <w:pPr>
        <w:pStyle w:val="Normal"/>
        <w:rPr>
          <w:b/>
          <w:i/>
          <w:i/>
          <w:sz w:val="24"/>
        </w:rPr>
      </w:pPr>
      <w:r>
        <w:rPr>
          <w:b/>
          <w:i/>
          <w:sz w:val="24"/>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4"/>
      </w:rPr>
      <w:t>DRAFT</w:t>
      <w:tab/>
      <w:tab/>
    </w:r>
    <w:r>
      <w:rPr>
        <w:sz w:val="24"/>
      </w:rPr>
      <w:t>December 20,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rPr>
  </w:style>
  <w:style w:type="character" w:styleId="WW8Num22z1">
    <w:name w:val="WW8Num22z1"/>
    <w:qFormat/>
    <w:rPr>
      <w:rFonts w:ascii="Wingdings" w:hAnsi="Wingdings" w:cs="Wingdings"/>
    </w:rPr>
  </w:style>
  <w:style w:type="character" w:styleId="WW8Num22z2">
    <w:name w:val="WW8Num22z2"/>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2001-12-21T13:29:00Z</dcterms:created>
  <dc:creator>Bruce Heines</dc:creator>
  <dc:description/>
  <dc:language>en-CA</dc:language>
  <cp:lastModifiedBy>Michelle Coughlin</cp:lastModifiedBy>
  <cp:lastPrinted>2001-02-12T16:32:00Z</cp:lastPrinted>
  <dcterms:modified xsi:type="dcterms:W3CDTF">2001-12-21T13:43:00Z</dcterms:modified>
  <cp:revision>3</cp:revision>
  <dc:subject/>
  <dc:title>Williams Alaskan Gas Pipeline</dc:title>
</cp:coreProperties>
</file>