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Talking Points Draft-3</w:t>
      </w:r>
    </w:p>
    <w:p>
      <w:pPr>
        <w:pStyle w:val="Normal"/>
        <w:rPr/>
      </w:pPr>
      <w:r>
        <w:rPr/>
      </w:r>
    </w:p>
    <w:p>
      <w:pPr>
        <w:pStyle w:val="Normal"/>
        <w:rPr/>
      </w:pPr>
      <w:r>
        <w:rPr/>
      </w:r>
    </w:p>
    <w:p>
      <w:pPr>
        <w:pStyle w:val="Normal"/>
        <w:rPr/>
      </w:pPr>
      <w:r>
        <w:rPr/>
      </w:r>
    </w:p>
    <w:p>
      <w:pPr>
        <w:pStyle w:val="Heading1"/>
        <w:ind w:hanging="0" w:start="0"/>
        <w:rPr>
          <w:sz w:val="32"/>
        </w:rPr>
      </w:pPr>
      <w:r>
        <w:rPr>
          <w:sz w:val="32"/>
        </w:rPr>
        <w:t>Competition Is Working</w:t>
      </w:r>
    </w:p>
    <w:p>
      <w:pPr>
        <w:pStyle w:val="Heading2"/>
        <w:numPr>
          <w:ilvl w:val="0"/>
          <w:numId w:val="20"/>
        </w:numPr>
        <w:rPr>
          <w:b/>
          <w:i w:val="false"/>
          <w:i w:val="false"/>
        </w:rPr>
      </w:pPr>
      <w:r>
        <w:rPr>
          <w:b/>
          <w:i w:val="false"/>
        </w:rPr>
        <w:t>Despite a rocky start, consumer choice and competition are working in California and have been a success.</w:t>
      </w:r>
    </w:p>
    <w:p>
      <w:pPr>
        <w:pStyle w:val="BodyText"/>
        <w:numPr>
          <w:ilvl w:val="0"/>
          <w:numId w:val="11"/>
        </w:numPr>
        <w:tabs>
          <w:tab w:val="left" w:pos="720" w:leader="none"/>
        </w:tabs>
        <w:ind w:hanging="360" w:start="720" w:end="0"/>
        <w:rPr>
          <w:b w:val="false"/>
        </w:rPr>
      </w:pPr>
      <w:r>
        <w:rPr>
          <w:b w:val="false"/>
        </w:rPr>
        <w:t>Ninety-nine percent of the time the California wholesale energy market has functioned competitively.</w:t>
      </w:r>
    </w:p>
    <w:p>
      <w:pPr>
        <w:pStyle w:val="BodyText"/>
        <w:numPr>
          <w:ilvl w:val="0"/>
          <w:numId w:val="11"/>
        </w:numPr>
        <w:tabs>
          <w:tab w:val="left" w:pos="720" w:leader="none"/>
        </w:tabs>
        <w:ind w:hanging="360" w:start="720" w:end="0"/>
        <w:rPr>
          <w:b w:val="false"/>
        </w:rPr>
      </w:pPr>
      <w:r>
        <w:rPr>
          <w:b w:val="false"/>
        </w:rPr>
        <w:t>To measure how competitive California’s energy marketplace has been, compare the number of times market prices have exceeded a calculated price of the most expensive resource needed to meet demand. An example from Cal-ISO: “…assume that the operating costs [of a power plant] would not exceed $100/MW. During 1998 and 1999, the weighted average energy cost exceeded $100 only about 1 percent of hours on an annualized basis. During the remaining 99 percent of hours, the wholesale energy market had functioned competitively." [ISO Response "The Summer 2000 Report to the Governor [of California] -- August 8, 2000]</w:t>
      </w:r>
    </w:p>
    <w:p>
      <w:pPr>
        <w:pStyle w:val="BodyText"/>
        <w:numPr>
          <w:ilvl w:val="0"/>
          <w:numId w:val="11"/>
        </w:numPr>
        <w:rPr/>
      </w:pPr>
      <w:r>
        <w:rPr/>
        <w:t>Although summertime electricity bills have doubled, the average annual increase for San Diego households is just 1 cent.</w:t>
      </w:r>
    </w:p>
    <w:p>
      <w:pPr>
        <w:pStyle w:val="BodyText"/>
        <w:numPr>
          <w:ilvl w:val="0"/>
          <w:numId w:val="11"/>
        </w:numPr>
        <w:tabs>
          <w:tab w:val="left" w:pos="720" w:leader="none"/>
        </w:tabs>
        <w:ind w:hanging="360" w:start="720" w:end="0"/>
        <w:rPr>
          <w:b w:val="false"/>
        </w:rPr>
      </w:pPr>
      <w:r>
        <w:rPr>
          <w:b w:val="false"/>
        </w:rPr>
        <w:t xml:space="preserve">According to a study by Tabor Caramanis &amp; Associates, Cambridge, Mass., San Diego electric customers will pay just 1 cent more per kilowatt-hour on average this year, to 12 cents from 11 cents. The overall yearly average will be just 9 cents/kWh if a pending utility refund is factored in. (The refund is for overcollection of stranded costs by San Diego Gas &amp; Electric. [“Californian’s Cry “Cut!” But the Cameras Keep Rolling,” by Rick Stouffer, </w:t>
      </w:r>
      <w:r>
        <w:rPr>
          <w:b w:val="false"/>
          <w:i/>
        </w:rPr>
        <w:t>Energy Insight Today</w:t>
      </w:r>
      <w:r>
        <w:rPr>
          <w:b w:val="false"/>
        </w:rPr>
        <w:t>, Aug. 11, 2000.]</w:t>
      </w:r>
    </w:p>
    <w:p>
      <w:pPr>
        <w:pStyle w:val="Normal"/>
        <w:numPr>
          <w:ilvl w:val="0"/>
          <w:numId w:val="11"/>
        </w:numPr>
        <w:rPr/>
      </w:pPr>
      <w:r>
        <w:rPr>
          <w:b/>
        </w:rPr>
        <w:t>Customers who have switched to other power providers and have fixed-price service are shielded from price spikes.</w:t>
      </w:r>
    </w:p>
    <w:p>
      <w:pPr>
        <w:pStyle w:val="Normal"/>
        <w:numPr>
          <w:ilvl w:val="0"/>
          <w:numId w:val="11"/>
        </w:numPr>
        <w:rPr/>
      </w:pPr>
      <w:r>
        <w:rPr>
          <w:b/>
        </w:rPr>
        <w:t>Providers of demand-side management and distributed generation services are very active in California.</w:t>
      </w:r>
    </w:p>
    <w:p>
      <w:pPr>
        <w:pStyle w:val="Normal"/>
        <w:rPr/>
      </w:pPr>
      <w:r>
        <w:rPr/>
      </w:r>
    </w:p>
    <w:p>
      <w:pPr>
        <w:pStyle w:val="Heading1"/>
        <w:ind w:hanging="0" w:start="0"/>
        <w:rPr>
          <w:sz w:val="32"/>
        </w:rPr>
      </w:pPr>
      <w:r>
        <w:rPr>
          <w:sz w:val="32"/>
        </w:rPr>
        <w:t>Deregulation is, and should remain, a national goal</w:t>
      </w:r>
    </w:p>
    <w:p>
      <w:pPr>
        <w:pStyle w:val="Normal"/>
        <w:numPr>
          <w:ilvl w:val="0"/>
          <w:numId w:val="21"/>
        </w:numPr>
        <w:rPr/>
      </w:pPr>
      <w:r>
        <w:rPr>
          <w:b/>
        </w:rPr>
        <w:t xml:space="preserve">Nationally, average retail electricity prices have been declining since the opening of wholesale power markets, according to the U.S. Energy Information Administration. </w:t>
      </w:r>
      <w:r>
        <w:rPr/>
        <w:t>[“Real Competition is the Solution, Not the Problem,” EPSA, 8/7/00]</w:t>
      </w:r>
    </w:p>
    <w:p>
      <w:pPr>
        <w:pStyle w:val="Normal"/>
        <w:numPr>
          <w:ilvl w:val="0"/>
          <w:numId w:val="21"/>
        </w:numPr>
        <w:rPr>
          <w:b/>
        </w:rPr>
      </w:pPr>
      <w:r>
        <w:rPr>
          <w:b/>
        </w:rPr>
        <w:t>Competition works better in states such as Pennsylvania and Texas that have kept bureaucratic interference to a minimum.</w:t>
      </w:r>
    </w:p>
    <w:p>
      <w:pPr>
        <w:pStyle w:val="Normal"/>
        <w:numPr>
          <w:ilvl w:val="0"/>
          <w:numId w:val="21"/>
        </w:numPr>
        <w:tabs>
          <w:tab w:val="left" w:pos="720" w:leader="none"/>
        </w:tabs>
        <w:ind w:hanging="360" w:start="720" w:end="0"/>
        <w:rPr/>
      </w:pPr>
      <w:r>
        <w:rPr/>
        <w:t xml:space="preserve"> </w:t>
      </w:r>
      <w:r>
        <w:rPr/>
        <w:t xml:space="preserve">Rather than follow California’s lead and set inflexible rates, Pennsylvanian regulators have ensured that prices to do their work.  They set "shopping credits" based on utility costs and allowed people to save if they could find a supplier who beat the shopping credit. [Statement by Prof. Robert Michaels of Fullerton, a deregulation expert, in an interview to be published in </w:t>
      </w:r>
      <w:r>
        <w:rPr>
          <w:i/>
        </w:rPr>
        <w:t>Enron Exchange</w:t>
      </w:r>
      <w:r>
        <w:rPr/>
        <w:t>, which is sent by Enron North America to customers, in Sept. 2000.]</w:t>
      </w:r>
    </w:p>
    <w:p>
      <w:pPr>
        <w:pStyle w:val="Normal"/>
        <w:numPr>
          <w:ilvl w:val="0"/>
          <w:numId w:val="21"/>
        </w:numPr>
        <w:tabs>
          <w:tab w:val="left" w:pos="720" w:leader="none"/>
        </w:tabs>
        <w:ind w:hanging="360" w:start="720" w:end="0"/>
        <w:rPr/>
      </w:pPr>
      <w:r>
        <w:rPr/>
        <w:t xml:space="preserve"> </w:t>
      </w:r>
      <w:r>
        <w:rPr/>
        <w:t>In Texas, new power plants and transmission lines are being built and prices have been more stable this summer than the past two years. [“Power Points: NY, Texas Senators Take on Old Utilities,” by Mark Golden, Dow Jones Energy Service, 7/2/00]</w:t>
      </w:r>
    </w:p>
    <w:p>
      <w:pPr>
        <w:pStyle w:val="Normal"/>
        <w:numPr>
          <w:ilvl w:val="0"/>
          <w:numId w:val="2"/>
        </w:numPr>
        <w:rPr>
          <w:b/>
        </w:rPr>
      </w:pPr>
      <w:r>
        <w:rPr>
          <w:b/>
        </w:rPr>
        <w:t>The Federal Energy Regulatory Commission (FERC) continues to promote the benefits of competition.</w:t>
      </w:r>
    </w:p>
    <w:p>
      <w:pPr>
        <w:pStyle w:val="Normal"/>
        <w:numPr>
          <w:ilvl w:val="0"/>
          <w:numId w:val="2"/>
        </w:numPr>
        <w:tabs>
          <w:tab w:val="left" w:pos="720" w:leader="none"/>
        </w:tabs>
        <w:ind w:hanging="360" w:start="720" w:end="0"/>
        <w:rPr/>
      </w:pPr>
      <w:r>
        <w:rPr/>
        <w:t xml:space="preserve"> “</w:t>
      </w:r>
      <w:r>
        <w:rPr/>
        <w:t xml:space="preserve">FERC remains committed to competition in wholesale power markets and believes that efficient competition can ensure reasonable rates for electricity,” testified Douglas W. Smith, general counsel, FERC, appearing before the California Senate Energy, Utilities &amp; Communications Committee and the California Assembly Utilities &amp; Commerce Committee on Aug. 10, 2000. </w:t>
      </w:r>
    </w:p>
    <w:p>
      <w:pPr>
        <w:pStyle w:val="Normal"/>
        <w:rPr>
          <w:b/>
        </w:rPr>
      </w:pPr>
      <w:r>
        <w:rPr>
          <w:b/>
        </w:rPr>
      </w:r>
    </w:p>
    <w:p>
      <w:pPr>
        <w:pStyle w:val="BodyText3"/>
        <w:rPr/>
      </w:pPr>
      <w:r>
        <w:rPr/>
        <w:t>The price spikes in California are the result of fundamental economic principles and not the result of deregulation:</w:t>
      </w:r>
    </w:p>
    <w:p>
      <w:pPr>
        <w:pStyle w:val="Normal"/>
        <w:numPr>
          <w:ilvl w:val="0"/>
          <w:numId w:val="6"/>
        </w:numPr>
        <w:rPr>
          <w:b/>
        </w:rPr>
      </w:pPr>
      <w:r>
        <w:rPr>
          <w:b/>
        </w:rPr>
        <w:t>A lack of new generation capacity to keep pace with sizzling and unanticipated economic growth.</w:t>
      </w:r>
    </w:p>
    <w:p>
      <w:pPr>
        <w:pStyle w:val="Normal"/>
        <w:numPr>
          <w:ilvl w:val="0"/>
          <w:numId w:val="24"/>
        </w:numPr>
        <w:tabs>
          <w:tab w:val="left" w:pos="720" w:leader="none"/>
        </w:tabs>
        <w:ind w:hanging="360" w:start="720" w:end="0"/>
        <w:rPr/>
      </w:pPr>
      <w:r>
        <w:rPr/>
        <w:t xml:space="preserve">Only 672 MW of net generation were added to the California system between 1996 and 1999, a time when peak period demand increased more than 5,500 MW. [The Report to the Governor, cited in “Californian’s Cry “Cut!” But the Cameras Keep Rolling,” by Rick Stouffer, </w:t>
      </w:r>
      <w:r>
        <w:rPr>
          <w:i/>
        </w:rPr>
        <w:t>Energy Insight Today</w:t>
      </w:r>
      <w:r>
        <w:rPr/>
        <w:t>, Aug. 11, 2000.]</w:t>
      </w:r>
    </w:p>
    <w:p>
      <w:pPr>
        <w:pStyle w:val="Normal"/>
        <w:numPr>
          <w:ilvl w:val="0"/>
          <w:numId w:val="24"/>
        </w:numPr>
        <w:tabs>
          <w:tab w:val="left" w:pos="720" w:leader="none"/>
        </w:tabs>
        <w:ind w:hanging="360" w:start="720" w:end="0"/>
        <w:rPr/>
      </w:pPr>
      <w:r>
        <w:rPr/>
        <w:t>“</w:t>
      </w:r>
      <w:r>
        <w:rPr/>
        <w:t>The major cause of high wholesale prices this summer has been the absence of new investment in generation and transmission to meet the growth demand over the past decade." [Special Report on California Energy Market Issues and Performance: May-June, 2000; Department of Market Analysis California Independent System Operator, August 10, 2000]</w:t>
      </w:r>
    </w:p>
    <w:p>
      <w:pPr>
        <w:pStyle w:val="Normal"/>
        <w:numPr>
          <w:ilvl w:val="0"/>
          <w:numId w:val="25"/>
        </w:numPr>
        <w:tabs>
          <w:tab w:val="clear" w:pos="720"/>
          <w:tab w:val="left" w:pos="1080" w:leader="none"/>
        </w:tabs>
        <w:ind w:hanging="360" w:start="1080" w:end="0"/>
        <w:rPr/>
      </w:pPr>
      <w:r>
        <w:rPr/>
        <w:t>The Western System Coordinating Council [correct</w:t>
      </w:r>
      <w:r>
        <w:rPr>
          <w:i/>
        </w:rPr>
        <w:t>, Jeff?</w:t>
      </w:r>
      <w:r>
        <w:rPr/>
        <w:t>] estimated that this year California and northern Nevada would have a peak summer reserve margin of 12% without load management and interruptions and 17.7% with interruption of major customers. A typical industry standard is a 20% reserve margin to allow for major outages and extreme weather, neither of which were accounted for when estimates were developed in late 1999/early 2000.</w:t>
      </w:r>
    </w:p>
    <w:p>
      <w:pPr>
        <w:pStyle w:val="Normal"/>
        <w:numPr>
          <w:ilvl w:val="0"/>
          <w:numId w:val="19"/>
        </w:numPr>
        <w:tabs>
          <w:tab w:val="clear" w:pos="720"/>
          <w:tab w:val="left" w:pos="270" w:leader="none"/>
        </w:tabs>
        <w:ind w:hanging="270" w:start="270" w:end="0"/>
        <w:rPr>
          <w:b/>
        </w:rPr>
      </w:pPr>
      <w:r>
        <w:rPr>
          <w:b/>
        </w:rPr>
        <w:t>Near record-breaking heat.</w:t>
      </w:r>
    </w:p>
    <w:p>
      <w:pPr>
        <w:pStyle w:val="Normal"/>
        <w:numPr>
          <w:ilvl w:val="0"/>
          <w:numId w:val="5"/>
        </w:numPr>
        <w:tabs>
          <w:tab w:val="clear" w:pos="720"/>
          <w:tab w:val="left" w:pos="630" w:leader="none"/>
        </w:tabs>
        <w:ind w:hanging="360" w:start="630" w:end="0"/>
        <w:rPr/>
      </w:pPr>
      <w:r>
        <w:rPr/>
        <w:t>The West has experienced some of the hottest weather on record. For the “Four Corner” states of Arizona, New Mexico, Utah, and Colorado, temperatures for May through July were the second hottest in 106 years. Combined California and Nevada temperatures were the fourth hottest in 106 years. All other western states except Washington were also significantly hotter than average.</w:t>
      </w:r>
    </w:p>
    <w:p>
      <w:pPr>
        <w:pStyle w:val="Normal"/>
        <w:numPr>
          <w:ilvl w:val="0"/>
          <w:numId w:val="6"/>
        </w:numPr>
        <w:rPr>
          <w:b/>
        </w:rPr>
      </w:pPr>
      <w:r>
        <w:rPr>
          <w:b/>
        </w:rPr>
        <w:t>Inadequate transmission capabilities to import power into the state.</w:t>
      </w:r>
    </w:p>
    <w:p>
      <w:pPr>
        <w:pStyle w:val="Normal"/>
        <w:numPr>
          <w:ilvl w:val="0"/>
          <w:numId w:val="6"/>
        </w:numPr>
        <w:rPr>
          <w:b/>
        </w:rPr>
      </w:pPr>
      <w:r>
        <w:rPr>
          <w:b/>
        </w:rPr>
        <w:t>Below average precipitation has depleted relatively inexpensive hydroelectric supplies from the Pacific Northwest.</w:t>
      </w:r>
    </w:p>
    <w:p>
      <w:pPr>
        <w:pStyle w:val="Normal"/>
        <w:rPr>
          <w:b/>
        </w:rPr>
      </w:pPr>
      <w:r>
        <w:rPr>
          <w:b/>
        </w:rPr>
      </w:r>
    </w:p>
    <w:p>
      <w:pPr>
        <w:pStyle w:val="Heading1"/>
        <w:ind w:hanging="0" w:start="0"/>
        <w:rPr>
          <w:sz w:val="32"/>
        </w:rPr>
      </w:pPr>
      <w:r>
        <w:rPr>
          <w:sz w:val="32"/>
        </w:rPr>
        <w:t>The Problem Is Regulation, Not De-Regulation</w:t>
      </w:r>
    </w:p>
    <w:p>
      <w:pPr>
        <w:pStyle w:val="Normal"/>
        <w:numPr>
          <w:ilvl w:val="0"/>
          <w:numId w:val="22"/>
        </w:numPr>
        <w:rPr>
          <w:b/>
        </w:rPr>
      </w:pPr>
      <w:r>
        <w:rPr>
          <w:b/>
        </w:rPr>
        <w:t>The complex structure that accompanied Californian deregulation was really re-regulation, not deregulation.</w:t>
      </w:r>
    </w:p>
    <w:p>
      <w:pPr>
        <w:pStyle w:val="Normal"/>
        <w:numPr>
          <w:ilvl w:val="0"/>
          <w:numId w:val="22"/>
        </w:numPr>
        <w:rPr>
          <w:b/>
        </w:rPr>
      </w:pPr>
      <w:r>
        <w:rPr>
          <w:b/>
        </w:rPr>
        <w:t>The structure established rules that are inconsistent with open markets, such as artificial prices and restrictions on where and when investor owned utilities (IOUs) could purchase wholesale electricity.</w:t>
      </w:r>
    </w:p>
    <w:p>
      <w:pPr>
        <w:pStyle w:val="Normal"/>
        <w:numPr>
          <w:ilvl w:val="0"/>
          <w:numId w:val="17"/>
        </w:numPr>
        <w:spacing w:lineRule="atLeast" w:line="240"/>
        <w:rPr>
          <w:rFonts w:ascii="Helv;Arial" w:hAnsi="Helv;Arial" w:cs="Helv;Arial"/>
          <w:b/>
          <w:color w:val="000000"/>
        </w:rPr>
      </w:pPr>
      <w:r>
        <w:rPr>
          <w:b/>
          <w:color w:val="000000"/>
        </w:rPr>
        <w:t>Decision makers made big mistakes when designing the market.</w:t>
      </w:r>
    </w:p>
    <w:p>
      <w:pPr>
        <w:pStyle w:val="Normal"/>
        <w:numPr>
          <w:ilvl w:val="0"/>
          <w:numId w:val="17"/>
        </w:numPr>
        <w:tabs>
          <w:tab w:val="left" w:pos="720" w:leader="none"/>
        </w:tabs>
        <w:spacing w:lineRule="atLeast" w:line="240"/>
        <w:ind w:hanging="360" w:start="720" w:end="0"/>
        <w:rPr>
          <w:rFonts w:ascii="Helv;Arial" w:hAnsi="Helv;Arial" w:cs="Helv;Arial"/>
          <w:b/>
          <w:color w:val="000000"/>
        </w:rPr>
      </w:pPr>
      <w:r>
        <w:rPr>
          <w:b/>
          <w:color w:val="000000"/>
        </w:rPr>
        <w:t xml:space="preserve">Over-dependence on spot market (PX) in the belief that prices would always go down. </w:t>
      </w:r>
    </w:p>
    <w:p>
      <w:pPr>
        <w:pStyle w:val="Normal"/>
        <w:numPr>
          <w:ilvl w:val="0"/>
          <w:numId w:val="8"/>
        </w:numPr>
        <w:tabs>
          <w:tab w:val="clear" w:pos="720"/>
          <w:tab w:val="left" w:pos="1080" w:leader="none"/>
        </w:tabs>
        <w:spacing w:lineRule="atLeast" w:line="240"/>
        <w:ind w:hanging="360" w:start="1080" w:end="0"/>
        <w:rPr/>
      </w:pPr>
      <w:r>
        <w:rPr>
          <w:color w:val="000000"/>
        </w:rPr>
        <w:t>The California PUC's 1995 Policy Decision that designed the market required the utilities to do all of their buying and selling through the California Power Exchange (PX), which offers only day-ahead purchases, not the medium- and long-term purchases necessary to manage price volatility.</w:t>
      </w:r>
    </w:p>
    <w:p>
      <w:pPr>
        <w:pStyle w:val="Normal"/>
        <w:numPr>
          <w:ilvl w:val="0"/>
          <w:numId w:val="8"/>
        </w:numPr>
        <w:tabs>
          <w:tab w:val="left" w:pos="720" w:leader="none"/>
        </w:tabs>
        <w:spacing w:lineRule="atLeast" w:line="240"/>
        <w:ind w:hanging="360" w:start="720" w:end="0"/>
        <w:rPr>
          <w:b/>
          <w:color w:val="000000"/>
        </w:rPr>
      </w:pPr>
      <w:r>
        <w:rPr>
          <w:b/>
          <w:color w:val="000000"/>
        </w:rPr>
        <w:t xml:space="preserve">Policy makers discouraged customers from switching to competitors.  </w:t>
      </w:r>
    </w:p>
    <w:p>
      <w:pPr>
        <w:pStyle w:val="BodyText"/>
        <w:numPr>
          <w:ilvl w:val="0"/>
          <w:numId w:val="8"/>
        </w:numPr>
        <w:tabs>
          <w:tab w:val="clear" w:pos="720"/>
          <w:tab w:val="left" w:pos="1080" w:leader="none"/>
        </w:tabs>
        <w:ind w:hanging="360" w:start="1080" w:end="0"/>
        <w:rPr>
          <w:b w:val="false"/>
        </w:rPr>
      </w:pPr>
      <w:r>
        <w:rPr>
          <w:b w:val="false"/>
        </w:rPr>
        <w:t>Only 16 percent of load is supplied by non-utility energy service providers. For the 12-month period ending June 30, 2000, competing electricity providers served almost 25 million MWhs, of retail demand in California, about 16% of total.[Source:  Data on California PUC Web Site]</w:t>
      </w:r>
    </w:p>
    <w:p>
      <w:pPr>
        <w:pStyle w:val="Normal"/>
        <w:numPr>
          <w:ilvl w:val="0"/>
          <w:numId w:val="8"/>
        </w:numPr>
        <w:tabs>
          <w:tab w:val="clear" w:pos="720"/>
          <w:tab w:val="left" w:pos="1080" w:leader="none"/>
        </w:tabs>
        <w:spacing w:lineRule="atLeast" w:line="240"/>
        <w:ind w:hanging="360" w:start="1080" w:end="0"/>
        <w:rPr/>
      </w:pPr>
      <w:r>
        <w:rPr/>
        <w:t>State Senator Steve Peace, the co-author of AB 1890 that set the terms of deregulation, has been frank about the state’s intentions to tilt the balance in favor of the incumbents. In his own words:</w:t>
      </w:r>
    </w:p>
    <w:p>
      <w:pPr>
        <w:pStyle w:val="Normal"/>
        <w:numPr>
          <w:ilvl w:val="0"/>
          <w:numId w:val="8"/>
        </w:numPr>
        <w:tabs>
          <w:tab w:val="clear" w:pos="720"/>
          <w:tab w:val="left" w:pos="1440" w:leader="none"/>
        </w:tabs>
        <w:spacing w:lineRule="atLeast" w:line="240"/>
        <w:ind w:hanging="360" w:start="1440" w:end="0"/>
        <w:rPr/>
      </w:pPr>
      <w:r>
        <w:rPr/>
        <w:t>"SDG&amp;E, he noted, buys its power from the state Power Exchange.  And Peace said the Power Exchange, or PX, is proving to be the most efficient buyer of power. We purposely designed it this way so the small ratepayer got the cheapest electricity [simply by staying with local utility]." [</w:t>
      </w:r>
      <w:r>
        <w:rPr>
          <w:i/>
        </w:rPr>
        <w:t>The San Diego Union-Tribune</w:t>
      </w:r>
      <w:r>
        <w:rPr/>
        <w:t>, May 28, 1999]</w:t>
      </w:r>
    </w:p>
    <w:p>
      <w:pPr>
        <w:pStyle w:val="Heading1"/>
        <w:numPr>
          <w:ilvl w:val="0"/>
          <w:numId w:val="8"/>
        </w:numPr>
        <w:tabs>
          <w:tab w:val="clear" w:pos="720"/>
          <w:tab w:val="left" w:pos="1440" w:leader="none"/>
        </w:tabs>
        <w:ind w:hanging="360" w:start="1440" w:end="0"/>
        <w:rPr>
          <w:b w:val="false"/>
        </w:rPr>
      </w:pPr>
      <w:r>
        <w:rPr>
          <w:b w:val="false"/>
        </w:rPr>
        <w:t>"The PX is the biggest consumer protection we have," Peace said at a San Francisco conference in February. “The last thing the competitors want is a transparent market that gives consumers better knowledge about what the market is," Peace said. "The small rate payer automatically gets the PX price."  [</w:t>
      </w:r>
      <w:r>
        <w:rPr>
          <w:b w:val="false"/>
          <w:i/>
        </w:rPr>
        <w:t xml:space="preserve">Contra Costa Times, </w:t>
      </w:r>
      <w:r>
        <w:rPr>
          <w:b w:val="false"/>
        </w:rPr>
        <w:t xml:space="preserve">March 8, 1998] </w:t>
      </w:r>
    </w:p>
    <w:p>
      <w:pPr>
        <w:pStyle w:val="Normal"/>
        <w:numPr>
          <w:ilvl w:val="0"/>
          <w:numId w:val="8"/>
        </w:numPr>
        <w:tabs>
          <w:tab w:val="clear" w:pos="720"/>
          <w:tab w:val="left" w:pos="1440" w:leader="none"/>
        </w:tabs>
        <w:spacing w:lineRule="atLeast" w:line="240"/>
        <w:ind w:hanging="360" w:start="1440" w:end="0"/>
        <w:rPr>
          <w:color w:val="000000"/>
        </w:rPr>
      </w:pPr>
      <w:r>
        <w:rPr>
          <w:color w:val="000000"/>
        </w:rPr>
        <w:t>Small users should not be in any hurry to sign up with a new electricity provider, Peace said. 'There are not going to be any great deals out there today that won't be there three months from now,' Peace said.  'They should wait and watch.'" [</w:t>
      </w:r>
      <w:r>
        <w:rPr>
          <w:i/>
          <w:color w:val="000000"/>
        </w:rPr>
        <w:t>Los Angeles Times</w:t>
      </w:r>
      <w:r>
        <w:rPr>
          <w:color w:val="000000"/>
        </w:rPr>
        <w:t>, March 31, 1998]</w:t>
      </w:r>
    </w:p>
    <w:p>
      <w:pPr>
        <w:pStyle w:val="BodyText"/>
        <w:rPr/>
      </w:pPr>
      <w:r>
        <w:rPr/>
        <w:t>A repeal of deregulation will threaten the system’s reliability.</w:t>
      </w:r>
    </w:p>
    <w:p>
      <w:pPr>
        <w:pStyle w:val="Normal"/>
        <w:rPr>
          <w:b/>
        </w:rPr>
      </w:pPr>
      <w:r>
        <w:rPr>
          <w:b/>
        </w:rPr>
      </w:r>
    </w:p>
    <w:p>
      <w:pPr>
        <w:pStyle w:val="Heading1"/>
        <w:ind w:hanging="0" w:start="0"/>
        <w:rPr>
          <w:sz w:val="32"/>
        </w:rPr>
      </w:pPr>
      <w:r>
        <w:rPr>
          <w:sz w:val="32"/>
        </w:rPr>
        <w:t>Open markets require accurate price signals, which the California market lacks.</w:t>
      </w:r>
    </w:p>
    <w:p>
      <w:pPr>
        <w:pStyle w:val="Normal"/>
        <w:numPr>
          <w:ilvl w:val="0"/>
          <w:numId w:val="22"/>
        </w:numPr>
        <w:rPr>
          <w:b/>
        </w:rPr>
      </w:pPr>
      <w:r>
        <w:rPr>
          <w:b/>
        </w:rPr>
        <w:t>When regulation sets artificial prices, it distorts the market. Real prices provide an accurate market reading of supply availability and demand capacity.</w:t>
      </w:r>
    </w:p>
    <w:p>
      <w:pPr>
        <w:pStyle w:val="Normal"/>
        <w:numPr>
          <w:ilvl w:val="0"/>
          <w:numId w:val="22"/>
        </w:numPr>
        <w:tabs>
          <w:tab w:val="left" w:pos="720" w:leader="none"/>
        </w:tabs>
        <w:ind w:hanging="360" w:start="720" w:end="0"/>
        <w:rPr/>
      </w:pPr>
      <w:r>
        <w:rPr/>
        <w:t>According to a FERC report [which one?], prices deliver critical information to market participants, states William Kucewicz [“Short Circuit: California’s Self-Imposed Electricity Crisis, GeoInvestor.com] Real prices convey essential information:</w:t>
      </w:r>
    </w:p>
    <w:p>
      <w:pPr>
        <w:pStyle w:val="Normal"/>
        <w:numPr>
          <w:ilvl w:val="0"/>
          <w:numId w:val="22"/>
        </w:numPr>
        <w:tabs>
          <w:tab w:val="clear" w:pos="720"/>
          <w:tab w:val="left" w:pos="1080" w:leader="none"/>
        </w:tabs>
        <w:ind w:hanging="360" w:start="1080" w:end="0"/>
        <w:rPr/>
      </w:pPr>
      <w:r>
        <w:rPr/>
        <w:t>A framework for transactions among buyers and sellers</w:t>
      </w:r>
    </w:p>
    <w:p>
      <w:pPr>
        <w:pStyle w:val="Normal"/>
        <w:numPr>
          <w:ilvl w:val="0"/>
          <w:numId w:val="12"/>
        </w:numPr>
        <w:tabs>
          <w:tab w:val="clear" w:pos="720"/>
          <w:tab w:val="left" w:pos="1080" w:leader="none"/>
        </w:tabs>
        <w:ind w:hanging="360" w:start="1080" w:end="0"/>
        <w:rPr/>
      </w:pPr>
      <w:r>
        <w:rPr/>
        <w:t>A basis for short-term operating decisions and long-term investment decisions</w:t>
      </w:r>
    </w:p>
    <w:p>
      <w:pPr>
        <w:pStyle w:val="Normal"/>
        <w:numPr>
          <w:ilvl w:val="0"/>
          <w:numId w:val="12"/>
        </w:numPr>
        <w:tabs>
          <w:tab w:val="clear" w:pos="720"/>
          <w:tab w:val="left" w:pos="1080" w:leader="none"/>
        </w:tabs>
        <w:ind w:hanging="360" w:start="1080" w:end="0"/>
        <w:rPr/>
      </w:pPr>
      <w:r>
        <w:rPr/>
        <w:t>A means of fostering faster arbitrage and convergence of prices for similar services form different suppliers and locations</w:t>
      </w:r>
    </w:p>
    <w:p>
      <w:pPr>
        <w:pStyle w:val="Normal"/>
        <w:numPr>
          <w:ilvl w:val="0"/>
          <w:numId w:val="12"/>
        </w:numPr>
        <w:tabs>
          <w:tab w:val="clear" w:pos="720"/>
          <w:tab w:val="left" w:pos="1080" w:leader="none"/>
        </w:tabs>
        <w:ind w:hanging="360" w:start="1080" w:end="0"/>
        <w:rPr/>
      </w:pPr>
      <w:r>
        <w:rPr/>
        <w:t>A basis for new energy and related financial innovations.</w:t>
      </w:r>
    </w:p>
    <w:p>
      <w:pPr>
        <w:pStyle w:val="Normal"/>
        <w:numPr>
          <w:ilvl w:val="0"/>
          <w:numId w:val="22"/>
        </w:numPr>
        <w:rPr>
          <w:b/>
        </w:rPr>
      </w:pPr>
      <w:r>
        <w:rPr>
          <w:b/>
        </w:rPr>
        <w:t>Without exposure to price fluctuations, consumers have little or no opportunity to reduce consumption during times of high demand.</w:t>
      </w:r>
    </w:p>
    <w:p>
      <w:pPr>
        <w:pStyle w:val="Normal"/>
        <w:numPr>
          <w:ilvl w:val="0"/>
          <w:numId w:val="16"/>
        </w:numPr>
        <w:tabs>
          <w:tab w:val="left" w:pos="720" w:leader="none"/>
        </w:tabs>
        <w:ind w:hanging="360" w:start="720" w:end="0"/>
        <w:rPr/>
      </w:pPr>
      <w:r>
        <w:rPr/>
        <w:t>“</w:t>
      </w:r>
      <w:r>
        <w:rPr/>
        <w:t xml:space="preserve">In today’s electricity markets, price signals to both consumers and suppliers are muted. Most consumers buying from traditional utilities, including large industrial customers, do not see price fluctuations and have little or no opportunity to reduce consumption during times of high demand.” [EPSA, “Real Competition is the Solution, Not the Problem”] </w:t>
      </w:r>
    </w:p>
    <w:p>
      <w:pPr>
        <w:pStyle w:val="BodyText"/>
        <w:numPr>
          <w:ilvl w:val="0"/>
          <w:numId w:val="3"/>
        </w:numPr>
        <w:tabs>
          <w:tab w:val="left" w:pos="720" w:leader="none"/>
        </w:tabs>
        <w:ind w:hanging="360" w:start="720" w:end="0"/>
        <w:rPr>
          <w:rFonts w:ascii="Times-Bold" w:hAnsi="Times-Bold" w:cs="Times-Bold"/>
          <w:b w:val="false"/>
        </w:rPr>
      </w:pPr>
      <w:r>
        <w:rPr>
          <w:b w:val="false"/>
        </w:rPr>
        <w:t>“</w:t>
      </w:r>
      <w:r>
        <w:rPr>
          <w:b w:val="false"/>
        </w:rPr>
        <w:t xml:space="preserve">In the end the consumer shouldn’t be shielded from the realities of the marketplace in the sense of information.  “The whole idea of deregulation is to put the consumer in touch with the market. Get the utility out of the way so it’s just a delivery service provider…” [Steve Baum, CEO, Sempra Energy, </w:t>
      </w:r>
      <w:r>
        <w:rPr>
          <w:b w:val="false"/>
          <w:i/>
        </w:rPr>
        <w:t>Restructuring Today</w:t>
      </w:r>
      <w:r>
        <w:rPr>
          <w:b w:val="false"/>
        </w:rPr>
        <w:t xml:space="preserve">, </w:t>
      </w:r>
      <w:r>
        <w:rPr>
          <w:rFonts w:cs="Times-Bold" w:ascii="Times-Bold" w:hAnsi="Times-Bold"/>
          <w:b w:val="false"/>
        </w:rPr>
        <w:t>Aug. 9, 2000]</w:t>
      </w:r>
    </w:p>
    <w:p>
      <w:pPr>
        <w:pStyle w:val="Normal"/>
        <w:rPr>
          <w:rFonts w:ascii="Times-Bold" w:hAnsi="Times-Bold" w:cs="Times-Bold"/>
          <w:b/>
        </w:rPr>
      </w:pPr>
      <w:r>
        <w:rPr>
          <w:rFonts w:cs="Times-Bold" w:ascii="Times-Bold" w:hAnsi="Times-Bold"/>
          <w:b/>
        </w:rPr>
      </w:r>
    </w:p>
    <w:p>
      <w:pPr>
        <w:pStyle w:val="BodyText"/>
        <w:rPr>
          <w:sz w:val="32"/>
        </w:rPr>
      </w:pPr>
      <w:r>
        <w:rPr>
          <w:sz w:val="32"/>
        </w:rPr>
        <w:t>Fixing consumer prices is a short-term fix that won’t last long, although emergency relief is necessary for some.</w:t>
      </w:r>
    </w:p>
    <w:p>
      <w:pPr>
        <w:pStyle w:val="Normal"/>
        <w:numPr>
          <w:ilvl w:val="0"/>
          <w:numId w:val="9"/>
        </w:numPr>
        <w:ind w:hanging="360" w:start="360" w:end="1200"/>
        <w:rPr/>
      </w:pPr>
      <w:r>
        <w:rPr/>
        <w:t>“</w:t>
      </w:r>
      <w:r>
        <w:rPr/>
        <w:t xml:space="preserve">As the California Public Utilities Commission has rightly decided, we can't go back to price fixes.  What's more, imposing a rate freeze in the summer would ensure high rates in the winter; we'd be robbing Peter to pay Paul. The main reason that a return to PUC price-setting isn't in the cards is because it would thwart investment in new plants.  Before deregulation, California had no such investment.  Now, the state has $10 billion and counting.” [Editorial, </w:t>
      </w:r>
      <w:r>
        <w:rPr>
          <w:i/>
        </w:rPr>
        <w:t>The San Diego Union-Tribune</w:t>
      </w:r>
      <w:r>
        <w:rPr/>
        <w:t>, July 20, 2000]</w:t>
      </w:r>
    </w:p>
    <w:p>
      <w:pPr>
        <w:pStyle w:val="Normal"/>
        <w:rPr>
          <w:b/>
        </w:rPr>
      </w:pPr>
      <w:r>
        <w:rPr>
          <w:b/>
        </w:rPr>
      </w:r>
    </w:p>
    <w:p>
      <w:pPr>
        <w:pStyle w:val="Heading1"/>
        <w:ind w:hanging="0" w:start="0"/>
        <w:rPr>
          <w:sz w:val="32"/>
        </w:rPr>
      </w:pPr>
      <w:r>
        <w:rPr>
          <w:sz w:val="32"/>
        </w:rPr>
        <w:t xml:space="preserve">Cal-ISO price caps are not the answer and may make the problem worse by discouraging out-of-state power supplies. The cost of buying emergency power does not go away. </w:t>
      </w:r>
    </w:p>
    <w:p>
      <w:pPr>
        <w:pStyle w:val="Normal"/>
        <w:numPr>
          <w:ilvl w:val="0"/>
          <w:numId w:val="4"/>
        </w:numPr>
        <w:spacing w:lineRule="atLeast" w:line="240"/>
        <w:rPr>
          <w:color w:val="000000"/>
        </w:rPr>
      </w:pPr>
      <w:r>
        <w:rPr>
          <w:b/>
        </w:rPr>
        <w:t>Under the current Cal-ISO price cap of $250, Cal-ISO will pick up the tab for poor planning.</w:t>
      </w:r>
    </w:p>
    <w:p>
      <w:pPr>
        <w:pStyle w:val="Normal"/>
        <w:numPr>
          <w:ilvl w:val="0"/>
          <w:numId w:val="4"/>
        </w:numPr>
        <w:tabs>
          <w:tab w:val="left" w:pos="720" w:leader="none"/>
        </w:tabs>
        <w:spacing w:lineRule="atLeast" w:line="240"/>
        <w:ind w:hanging="360" w:start="720" w:end="0"/>
        <w:rPr>
          <w:color w:val="000000"/>
        </w:rPr>
      </w:pPr>
      <w:r>
        <w:rPr/>
        <w:t xml:space="preserve"> </w:t>
      </w:r>
      <w:r>
        <w:rPr/>
        <w:t>While utilities will pay no more than $250/MWh to meet demand, Cal-ISO will be forced to pay market-rates from out-of-state supplies to ensure reliability. “I will not be constrained by price caps, at least not until I am told that rolling blackouts are an acceptable way of life in California.” --Terry M. Winter, president and CEO of California Independent System Operator, in testimony before Senate Energy, Utilities &amp; Communications Committee and the Assembly Utilities &amp; Commerce Committee on Aug. 10, 2000.</w:t>
      </w:r>
    </w:p>
    <w:p>
      <w:pPr>
        <w:pStyle w:val="Normal"/>
        <w:numPr>
          <w:ilvl w:val="0"/>
          <w:numId w:val="7"/>
        </w:numPr>
        <w:rPr/>
      </w:pPr>
      <w:r>
        <w:rPr>
          <w:b/>
        </w:rPr>
        <w:t xml:space="preserve">With price caps, out-of-state suppliers will choose to sell to regions where they can get market rates, exacerbating a power shortage during peak times. </w:t>
      </w:r>
    </w:p>
    <w:p>
      <w:pPr>
        <w:pStyle w:val="Normal"/>
        <w:numPr>
          <w:ilvl w:val="0"/>
          <w:numId w:val="7"/>
        </w:numPr>
        <w:tabs>
          <w:tab w:val="left" w:pos="720" w:leader="none"/>
        </w:tabs>
        <w:ind w:hanging="360" w:start="720" w:end="0"/>
        <w:rPr/>
      </w:pPr>
      <w:r>
        <w:rPr/>
        <w:t>“</w:t>
      </w:r>
      <w:r>
        <w:rPr/>
        <w:t xml:space="preserve">Price caps in California’s wholesale market could reduce supply by encouraging other states to attempt to purchase the state’s cheap-by-comparison power.” Mike Boyd, president of Sunnyvale’s Californians for Renewable Energy, quoted in the </w:t>
      </w:r>
      <w:r>
        <w:rPr>
          <w:i/>
        </w:rPr>
        <w:t>San Francisco Chronicle</w:t>
      </w:r>
      <w:r>
        <w:rPr/>
        <w:t>, Aug. 5, 2000.</w:t>
      </w:r>
    </w:p>
    <w:p>
      <w:pPr>
        <w:pStyle w:val="Normal"/>
        <w:numPr>
          <w:ilvl w:val="0"/>
          <w:numId w:val="16"/>
        </w:numPr>
        <w:rPr/>
      </w:pPr>
      <w:r>
        <w:rPr>
          <w:b/>
        </w:rPr>
        <w:t>Electricity regulators can learn a lesson from the natural gas industry, which deregulated 10 years ago.</w:t>
      </w:r>
    </w:p>
    <w:p>
      <w:pPr>
        <w:pStyle w:val="Normal"/>
        <w:numPr>
          <w:ilvl w:val="0"/>
          <w:numId w:val="16"/>
        </w:numPr>
        <w:tabs>
          <w:tab w:val="left" w:pos="720" w:leader="none"/>
        </w:tabs>
        <w:ind w:hanging="360" w:start="720" w:end="0"/>
        <w:rPr/>
      </w:pPr>
      <w:r>
        <w:rPr/>
        <w:t>“</w:t>
      </w:r>
      <w:r>
        <w:rPr/>
        <w:t>When the federal government attempted to limit the wellhead price of natural gas, producers stopped drilling and customer hook-ups had to be restricted. As soon as the caps were lifted, drilling activity expanded – assuring ample supplies and affordable prices.” [EPSA, “Real Competition is the Solution, Not the Problem”]</w:t>
      </w:r>
    </w:p>
    <w:p>
      <w:pPr>
        <w:pStyle w:val="BodyText"/>
        <w:rPr/>
      </w:pPr>
      <w:r>
        <w:rPr/>
      </w:r>
    </w:p>
    <w:p>
      <w:pPr>
        <w:pStyle w:val="BodyText"/>
        <w:rPr>
          <w:sz w:val="32"/>
        </w:rPr>
      </w:pPr>
      <w:r>
        <w:rPr>
          <w:sz w:val="32"/>
        </w:rPr>
        <w:t>Price caps encourage utilities to buy power on an emergency basis and not to hedge.</w:t>
      </w:r>
    </w:p>
    <w:p>
      <w:pPr>
        <w:pStyle w:val="Normal"/>
        <w:numPr>
          <w:ilvl w:val="0"/>
          <w:numId w:val="13"/>
        </w:numPr>
        <w:rPr/>
      </w:pPr>
      <w:r>
        <w:rPr/>
        <w:t>The PX has a price cap of $2,500/MWh while the Cal-ISO cap is $250, creating an incentive for utilities to buy spot power. As Cal-ISO Chairman Winter testified on Aug. 10 before the state senate and assembly utilities committees, the original theory  “was that supply and demand would be reconciled in the forward markets, essentially in the day-ahead market operated by the PX…it has not been uncommon for the ISO to have to purchase as much as 16,000 MW in real time to meet demand that was not scheduled in the forward market.”</w:t>
      </w:r>
    </w:p>
    <w:p>
      <w:pPr>
        <w:pStyle w:val="Normal"/>
        <w:numPr>
          <w:ilvl w:val="0"/>
          <w:numId w:val="13"/>
        </w:numPr>
        <w:rPr/>
      </w:pPr>
      <w:r>
        <w:rPr/>
        <w:t>"Because of inadequate forward market purchases by the utility distribution companies (UDCs) for the summer of 2000, price caps were one of the few short-term options for market power mitigation available to the ISO." [Special Report on California Energy Market Issues and Performance: May-June, 2000; Department of Market Analysis California Independent System Operator, August 10, 2000]</w:t>
      </w:r>
    </w:p>
    <w:p>
      <w:pPr>
        <w:pStyle w:val="Normal"/>
        <w:numPr>
          <w:ilvl w:val="0"/>
          <w:numId w:val="13"/>
        </w:numPr>
        <w:rPr/>
      </w:pPr>
      <w:r>
        <w:rPr/>
        <w:t>"Of concern are reports within the industry that one of the big three, SDG&amp;E, used little or no hedging as a tool to offset risks of price volatility.  'I can only say that we spoke to a number of folks in our market and encouraged them to hedge because of what was predicted down the road for summer,' a PX representative said.  The Cal-ISO’s warning of possible power shortages came true with the unofficial early arrival of summer in May.  Heat burned the region, and prices spiraled upward." [</w:t>
      </w:r>
      <w:r>
        <w:rPr>
          <w:i/>
        </w:rPr>
        <w:t>Megawatt Daily,</w:t>
      </w:r>
      <w:r>
        <w:rPr/>
        <w:t xml:space="preserve"> Aug. 11, 2000]</w:t>
      </w:r>
    </w:p>
    <w:p>
      <w:pPr>
        <w:pStyle w:val="List"/>
        <w:numPr>
          <w:ilvl w:val="0"/>
          <w:numId w:val="13"/>
        </w:numPr>
        <w:rPr>
          <w:color w:val="000000"/>
          <w:sz w:val="24"/>
        </w:rPr>
      </w:pPr>
      <w:r>
        <w:rPr>
          <w:sz w:val="24"/>
        </w:rPr>
        <w:t>“</w:t>
      </w:r>
      <w:r>
        <w:rPr>
          <w:sz w:val="24"/>
        </w:rPr>
        <w:t>Edison in the middle of July—12</w:t>
      </w:r>
      <w:r>
        <w:rPr>
          <w:sz w:val="24"/>
          <w:vertAlign w:val="superscript"/>
        </w:rPr>
        <w:t>th</w:t>
      </w:r>
      <w:r>
        <w:rPr>
          <w:sz w:val="24"/>
        </w:rPr>
        <w:t>, 13</w:t>
      </w:r>
      <w:r>
        <w:rPr>
          <w:sz w:val="24"/>
          <w:vertAlign w:val="superscript"/>
        </w:rPr>
        <w:t>th</w:t>
      </w:r>
      <w:r>
        <w:rPr>
          <w:sz w:val="24"/>
        </w:rPr>
        <w:t>, 14</w:t>
      </w:r>
      <w:r>
        <w:rPr>
          <w:sz w:val="24"/>
          <w:vertAlign w:val="superscript"/>
        </w:rPr>
        <w:t>th</w:t>
      </w:r>
      <w:r>
        <w:rPr>
          <w:sz w:val="24"/>
        </w:rPr>
        <w:t xml:space="preserve">—dramatically under-scheduled the demand on their system maybe by as much as 40 percent projecting what the next day’s use would be.” [Steve Baum, CEO, Sempra Energy, </w:t>
      </w:r>
      <w:r>
        <w:rPr>
          <w:rFonts w:cs="Times-Bold" w:ascii="Times-Bold" w:hAnsi="Times-Bold"/>
          <w:i/>
          <w:sz w:val="24"/>
        </w:rPr>
        <w:t>Restructuring Today,</w:t>
      </w:r>
      <w:r>
        <w:rPr>
          <w:rFonts w:cs="Times-Bold" w:ascii="Times-Bold" w:hAnsi="Times-Bold"/>
          <w:sz w:val="24"/>
        </w:rPr>
        <w:t xml:space="preserve"> Aug. 9, 2000]</w:t>
      </w:r>
    </w:p>
    <w:p>
      <w:pPr>
        <w:pStyle w:val="Normal"/>
        <w:numPr>
          <w:ilvl w:val="0"/>
          <w:numId w:val="13"/>
        </w:numPr>
        <w:spacing w:lineRule="atLeast" w:line="240"/>
        <w:rPr>
          <w:color w:val="000000"/>
        </w:rPr>
      </w:pPr>
      <w:r>
        <w:rPr>
          <w:b/>
          <w:color w:val="000000"/>
        </w:rPr>
        <w:t>NOTE</w:t>
      </w:r>
      <w:r>
        <w:rPr>
          <w:color w:val="000000"/>
        </w:rPr>
        <w:t>:  Portland desk is putting together a chart showing that the power transacted for in the PX's forward market was very significantly less than what the utilities could have transacted.  Should have it first thing Monday morning.</w:t>
      </w:r>
    </w:p>
    <w:p>
      <w:pPr>
        <w:pStyle w:val="Normal"/>
        <w:rPr>
          <w:b/>
          <w:color w:val="000000"/>
        </w:rPr>
      </w:pPr>
      <w:r>
        <w:rPr>
          <w:b/>
          <w:color w:val="000000"/>
        </w:rPr>
      </w:r>
    </w:p>
    <w:p>
      <w:pPr>
        <w:pStyle w:val="Normal"/>
        <w:rPr>
          <w:b/>
        </w:rPr>
      </w:pPr>
      <w:r>
        <w:rPr>
          <w:b/>
        </w:rPr>
      </w:r>
    </w:p>
    <w:p>
      <w:pPr>
        <w:pStyle w:val="Normal"/>
        <w:spacing w:lineRule="atLeast" w:line="240"/>
        <w:rPr>
          <w:b/>
          <w:color w:val="000000"/>
          <w:sz w:val="32"/>
        </w:rPr>
      </w:pPr>
      <w:r>
        <w:rPr>
          <w:b/>
          <w:color w:val="000000"/>
          <w:sz w:val="32"/>
        </w:rPr>
        <w:t>The real solution to the problem is the development of new generation, but it is difficult to site plants/transmission lines and obtain interconnection in California.</w:t>
      </w:r>
    </w:p>
    <w:p>
      <w:pPr>
        <w:pStyle w:val="Normal"/>
        <w:numPr>
          <w:ilvl w:val="0"/>
          <w:numId w:val="23"/>
        </w:numPr>
        <w:rPr/>
      </w:pPr>
      <w:r>
        <w:rPr/>
        <w:t>Power plants totaling 8,000 MWs await California Energy Commission approval.</w:t>
      </w:r>
    </w:p>
    <w:p>
      <w:pPr>
        <w:pStyle w:val="Normal"/>
        <w:numPr>
          <w:ilvl w:val="0"/>
          <w:numId w:val="23"/>
        </w:numPr>
        <w:rPr>
          <w:color w:val="000000"/>
        </w:rPr>
      </w:pPr>
      <w:r>
        <w:rPr/>
        <w:t>Only by immediate and sustained attention to streamlining approval and siting processes for both of these critical infrastructure elements will significant generation shortage be addressed.</w:t>
      </w:r>
    </w:p>
    <w:p>
      <w:pPr>
        <w:pStyle w:val="Normal"/>
        <w:numPr>
          <w:ilvl w:val="0"/>
          <w:numId w:val="23"/>
        </w:numPr>
        <w:rPr>
          <w:color w:val="000000"/>
        </w:rPr>
      </w:pPr>
      <w:r>
        <w:rPr/>
        <w:t>Just to keep pace with growing consumer demand, California will have to add the equivalent of two 500 MW units over each of the next several years and even with that, will remain a net importer.”[Terry M. Winter, president and CEO of California Independent System Operator, in testimony before Senate Energy, Utilities &amp; Communications Committee and the Assembly Utilities &amp; Commerce Committee on Aug. 10]</w:t>
      </w:r>
    </w:p>
    <w:p>
      <w:pPr>
        <w:pStyle w:val="Normal"/>
        <w:numPr>
          <w:ilvl w:val="0"/>
          <w:numId w:val="23"/>
        </w:numPr>
        <w:rPr/>
      </w:pPr>
      <w:r>
        <w:rPr/>
        <w:t xml:space="preserve">Without timely interconnections, new generation cannot be sent to where it is needed. Unfortunately, incumbent owners can impede the process by delaying negotiations and adding unreasonable requirements. [EPSA: June statement of Bill of Rights for New Generation Interconnection] </w:t>
      </w:r>
      <w:r>
        <w:rPr>
          <w:i/>
        </w:rPr>
        <w:t>Jeff—is this true in CA?]</w:t>
      </w:r>
    </w:p>
    <w:p>
      <w:pPr>
        <w:pStyle w:val="Normal"/>
        <w:numPr>
          <w:ilvl w:val="0"/>
          <w:numId w:val="23"/>
        </w:numPr>
        <w:rPr/>
      </w:pPr>
      <w:r>
        <w:rPr/>
        <w:t>EPSA describes how incumbents can stymie smoother interconnection. “… certain transmission owners impeded interconnection process and thereby new generation construction. [They] impose cumbersome and secretive review processes, unreasonable queuing procedures, delays in the negotiation of pertinent agreements and other burdensome requirements [such as] tying interconnection to transmission service, insisting upon unnecessary system upgrades or excessive security deposits.”</w:t>
      </w:r>
    </w:p>
    <w:p>
      <w:pPr>
        <w:pStyle w:val="BodyText"/>
        <w:rPr/>
      </w:pPr>
      <w:r>
        <w:rPr/>
        <w:t>Authorities must act quickly on siting and interconnection issues if they wish to have enough new generation in place to avoid a power crunch next summer.</w:t>
      </w:r>
    </w:p>
    <w:p>
      <w:pPr>
        <w:pStyle w:val="Normal"/>
        <w:rPr/>
      </w:pPr>
      <w:r>
        <w:rPr/>
      </w:r>
    </w:p>
    <w:p>
      <w:pPr>
        <w:pStyle w:val="Heading1"/>
        <w:ind w:hanging="0" w:start="0"/>
        <w:rPr>
          <w:sz w:val="32"/>
        </w:rPr>
      </w:pPr>
      <w:r>
        <w:rPr>
          <w:sz w:val="32"/>
        </w:rPr>
        <w:t>Don’t tie the utilities’ hands.</w:t>
      </w:r>
    </w:p>
    <w:p>
      <w:pPr>
        <w:pStyle w:val="Normal"/>
        <w:numPr>
          <w:ilvl w:val="0"/>
          <w:numId w:val="18"/>
        </w:numPr>
        <w:rPr>
          <w:b/>
        </w:rPr>
      </w:pPr>
      <w:r>
        <w:rPr>
          <w:b/>
        </w:rPr>
        <w:t>IOUs must be able to pursue medium- or long-range supply agreements that could help protect consumers from wide price swings.</w:t>
      </w:r>
    </w:p>
    <w:p>
      <w:pPr>
        <w:pStyle w:val="Normal"/>
        <w:numPr>
          <w:ilvl w:val="0"/>
          <w:numId w:val="4"/>
        </w:numPr>
        <w:tabs>
          <w:tab w:val="left" w:pos="720" w:leader="none"/>
        </w:tabs>
        <w:spacing w:lineRule="atLeast" w:line="240"/>
        <w:ind w:hanging="360" w:start="720" w:end="0"/>
        <w:rPr>
          <w:color w:val="000000"/>
        </w:rPr>
      </w:pPr>
      <w:r>
        <w:rPr/>
        <w:t>Cal-ISO supports the removal of hedging constraints and urges utilities to make the fullest prudent use of hedging flexibility available to them and make hedging products available to consumers. [Terry M. Winter, president and CEO of California Independent System Operator, in testimony before Senate Energy, Utilities &amp; Communications Committee and the Assembly Utilities &amp; Commerce Committee on Aug. 10] In the Aug. 2</w:t>
      </w:r>
    </w:p>
    <w:p>
      <w:pPr>
        <w:pStyle w:val="BodyText"/>
        <w:numPr>
          <w:ilvl w:val="0"/>
          <w:numId w:val="14"/>
        </w:numPr>
        <w:rPr/>
      </w:pPr>
      <w:r>
        <w:rPr/>
        <w:t>The natural gas industry teaches us that hedging can manage price volatility risk.</w:t>
      </w:r>
    </w:p>
    <w:p>
      <w:pPr>
        <w:pStyle w:val="Normal"/>
        <w:numPr>
          <w:ilvl w:val="0"/>
          <w:numId w:val="14"/>
        </w:numPr>
        <w:tabs>
          <w:tab w:val="left" w:pos="720" w:leader="none"/>
        </w:tabs>
        <w:ind w:hanging="360" w:start="720" w:end="0"/>
        <w:rPr/>
      </w:pPr>
      <w:r>
        <w:rPr/>
        <w:t>“</w:t>
      </w:r>
      <w:r>
        <w:rPr/>
        <w:t>As was the experience in the natural gas industry, large buyers need to manage risk through a portfolio of spot market and longer-term purchases. While spot-market products can offer savings, the volatility inherent in the spot market makes any over-dependence on it too risky for many users. Customers must be allowed to choose direct, one-to-one contracts and other insurance-type financial products, as well. [“Real Competition is the Solution, Not the Problem,” EPSA, Aug. 7, 2000]</w:t>
      </w:r>
    </w:p>
    <w:p>
      <w:pPr>
        <w:pStyle w:val="Normal"/>
        <w:rPr/>
      </w:pPr>
      <w:r>
        <w:rPr/>
      </w:r>
    </w:p>
    <w:p>
      <w:pPr>
        <w:pStyle w:val="BodyText"/>
        <w:rPr>
          <w:sz w:val="32"/>
        </w:rPr>
      </w:pPr>
      <w:r>
        <w:rPr>
          <w:sz w:val="32"/>
        </w:rPr>
        <w:t>California regulators and legislators can take the following steps to address the immediate situation:</w:t>
      </w:r>
    </w:p>
    <w:p>
      <w:pPr>
        <w:pStyle w:val="Normal"/>
        <w:numPr>
          <w:ilvl w:val="0"/>
          <w:numId w:val="10"/>
        </w:numPr>
        <w:rPr/>
      </w:pPr>
      <w:r>
        <w:rPr/>
        <w:t>“</w:t>
      </w:r>
      <w:r>
        <w:rPr/>
        <w:t>Policymakers...should find ways to streamline plant siting and plant construction consistent with environmental requirements. [and] invest in proven energy efficiency and renewable technologies and programs to reduce load and peak demand. [Report to the Governor.]</w:t>
      </w:r>
    </w:p>
    <w:p>
      <w:pPr>
        <w:pStyle w:val="Normal"/>
        <w:numPr>
          <w:ilvl w:val="0"/>
          <w:numId w:val="10"/>
        </w:numPr>
        <w:rPr/>
      </w:pPr>
      <w:r>
        <w:rPr/>
        <w:t>Gov. Davis is requiring licensing applications to be processed within 100 days.</w:t>
      </w:r>
    </w:p>
    <w:p>
      <w:pPr>
        <w:pStyle w:val="Normal"/>
        <w:numPr>
          <w:ilvl w:val="0"/>
          <w:numId w:val="10"/>
        </w:numPr>
        <w:rPr/>
      </w:pPr>
      <w:r>
        <w:rPr/>
        <w:t xml:space="preserve">The California Energy Commission has approved new plants to provide 3,600 MW. [Phil Yost, </w:t>
      </w:r>
      <w:r>
        <w:rPr>
          <w:i/>
        </w:rPr>
        <w:t xml:space="preserve">San Jose Mercury News, </w:t>
      </w:r>
      <w:r>
        <w:rPr/>
        <w:t>Aug. 8, 2000] Currently, almost 20,000 MW of capacity are in various stages of development. [can’t quote them directly: Oren &amp; Spiller from UC-Berkley]</w:t>
      </w:r>
    </w:p>
    <w:p>
      <w:pPr>
        <w:pStyle w:val="Normal"/>
        <w:numPr>
          <w:ilvl w:val="0"/>
          <w:numId w:val="10"/>
        </w:numPr>
        <w:rPr/>
      </w:pPr>
      <w:r>
        <w:rPr/>
        <w:t>Special efforts should be made to speed the approval of ‘peaking-unit” power plants prior to Summer, 2001.</w:t>
      </w:r>
    </w:p>
    <w:p>
      <w:pPr>
        <w:pStyle w:val="Normal"/>
        <w:numPr>
          <w:ilvl w:val="0"/>
          <w:numId w:val="10"/>
        </w:numPr>
        <w:rPr/>
      </w:pPr>
      <w:r>
        <w:rPr/>
        <w:t>The PX has a price cap of $2,500/MWh while the Cal-ISO cap is $250, creating an incentive for utilities to buy spot power. As Cal-ISO Chairman Winter testified Aug. 10, the original theory  “was that supply and demand would be reconciled in the forward markets, essentially in the day-ahead market operated by the PX…it has not been uncommon for the ISO to have to purchase as much as 16,000 MW in real time to meet demand that was not scheduled in the forward market.”</w:t>
      </w:r>
    </w:p>
    <w:p>
      <w:pPr>
        <w:pStyle w:val="Normal"/>
        <w:numPr>
          <w:ilvl w:val="0"/>
          <w:numId w:val="10"/>
        </w:numPr>
        <w:rPr/>
      </w:pPr>
      <w:r>
        <w:rPr/>
        <w:t xml:space="preserve">Provide incentives for demand management. Last year, Cal-ISO started the process to provide load reduction incentives, but it has not been successful, Winter testified. One </w:t>
      </w:r>
    </w:p>
    <w:p>
      <w:pPr>
        <w:pStyle w:val="Normal"/>
        <w:numPr>
          <w:ilvl w:val="0"/>
          <w:numId w:val="10"/>
        </w:numPr>
        <w:rPr/>
      </w:pPr>
      <w:r>
        <w:rPr/>
        <w:t>immediate innovation would be to create a financial instrument for larger power users to sell their non-use on the PX. “If sellers of non-usage competed with suppliers of peak power, the overall price level for peak power would decline.” [“Short Circuit: California’s Self-Imposed Electricty Crisis,” by William P. Kucewicz, GeoInvestor.com]</w:t>
      </w:r>
    </w:p>
    <w:p>
      <w:pPr>
        <w:pStyle w:val="Normal"/>
        <w:rPr/>
      </w:pPr>
      <w:r>
        <w:rPr/>
      </w:r>
    </w:p>
    <w:p>
      <w:pPr>
        <w:pStyle w:val="BodyText3"/>
        <w:rPr/>
      </w:pPr>
      <w:r>
        <w:rPr/>
        <w:t>Matters will improve when California has:</w:t>
      </w:r>
    </w:p>
    <w:p>
      <w:pPr>
        <w:pStyle w:val="BodyText3"/>
        <w:numPr>
          <w:ilvl w:val="0"/>
          <w:numId w:val="15"/>
        </w:numPr>
        <w:rPr>
          <w:sz w:val="24"/>
        </w:rPr>
      </w:pPr>
      <w:r>
        <w:rPr>
          <w:sz w:val="24"/>
        </w:rPr>
        <w:t>More sources of power.</w:t>
      </w:r>
    </w:p>
    <w:p>
      <w:pPr>
        <w:pStyle w:val="BodyText3"/>
        <w:numPr>
          <w:ilvl w:val="0"/>
          <w:numId w:val="15"/>
        </w:numPr>
        <w:rPr>
          <w:sz w:val="24"/>
        </w:rPr>
      </w:pPr>
      <w:r>
        <w:rPr>
          <w:sz w:val="24"/>
        </w:rPr>
        <w:t>A more sophisticated electricity market.</w:t>
      </w:r>
    </w:p>
    <w:p>
      <w:pPr>
        <w:pStyle w:val="BodyText3"/>
        <w:numPr>
          <w:ilvl w:val="0"/>
          <w:numId w:val="15"/>
        </w:numPr>
        <w:rPr>
          <w:sz w:val="24"/>
        </w:rPr>
      </w:pPr>
      <w:r>
        <w:rPr>
          <w:sz w:val="24"/>
        </w:rPr>
        <w:t xml:space="preserve">Smarter consumers, armed with the information they need to be thrifty. </w:t>
      </w:r>
      <w:r>
        <w:rPr>
          <w:b w:val="false"/>
          <w:sz w:val="24"/>
        </w:rPr>
        <w:t xml:space="preserve">[Source of quotes, “Despite high electric bills, it’s too soon to re-regulate,” by Phil Yost, </w:t>
      </w:r>
      <w:r>
        <w:rPr>
          <w:b w:val="false"/>
          <w:i/>
          <w:sz w:val="24"/>
        </w:rPr>
        <w:t>San Jose Mercury News</w:t>
      </w:r>
      <w:r>
        <w:rPr>
          <w:b w:val="false"/>
          <w:sz w:val="24"/>
        </w:rPr>
        <w:t>, Aug. 8, 2000]</w:t>
      </w:r>
    </w:p>
    <w:p>
      <w:pPr>
        <w:pStyle w:val="BodyText3"/>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imes-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Normal"/>
    <w:pPr>
      <w:ind w:hanging="360" w:start="360" w:end="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710" w:end="0"/>
    </w:pPr>
    <w:rPr/>
  </w:style>
  <w:style w:type="paragraph" w:styleId="BodyText2">
    <w:name w:val="Body Text 2"/>
    <w:basedOn w:val="Normal"/>
    <w:qFormat/>
    <w:pPr>
      <w:spacing w:lineRule="atLeast" w:line="240"/>
    </w:pPr>
    <w:rPr>
      <w:color w:val="000000"/>
    </w:rPr>
  </w:style>
  <w:style w:type="paragraph" w:styleId="BodyText3">
    <w:name w:val="Body Text 3"/>
    <w:basedOn w:val="Normal"/>
    <w:qFormat/>
    <w:pPr/>
    <w:rPr>
      <w:b/>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2000-08-31T19:14:00Z</dcterms:created>
  <dc:creator>Jeannie Mandelker</dc:creator>
  <dc:description/>
  <dc:language>en-CA</dc:language>
  <cp:lastModifiedBy>mmcvick</cp:lastModifiedBy>
  <dcterms:modified xsi:type="dcterms:W3CDTF">2000-08-31T19:14:00Z</dcterms:modified>
  <cp:revision>2</cp:revision>
  <dc:subject/>
  <dc:title>Talking Points Draft-1</dc:title>
</cp:coreProperties>
</file>