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tbl>
      <w:tblPr>
        <w:tblW w:w="7560" w:type="dxa"/>
        <w:jc w:val="center"/>
        <w:tblInd w:w="0" w:type="dxa"/>
        <w:tblLayout w:type="fixed"/>
        <w:tblCellMar>
          <w:top w:w="15" w:type="dxa"/>
          <w:start w:w="15" w:type="dxa"/>
          <w:bottom w:w="15" w:type="dxa"/>
          <w:end w:w="15" w:type="dxa"/>
        </w:tblCellMar>
      </w:tblPr>
      <w:tblGrid>
        <w:gridCol w:w="7560"/>
      </w:tblGrid>
      <w:tr>
        <w:trPr/>
        <w:tc>
          <w:tcPr>
            <w:tcW w:w="7560" w:type="dxa"/>
            <w:tcBorders/>
            <w:vAlign w:val="center"/>
          </w:tcPr>
          <w:p>
            <w:pPr>
              <w:pStyle w:val="Heading3"/>
              <w:spacing w:before="100" w:after="100"/>
              <w:ind w:hanging="0" w:start="0"/>
              <w:rPr/>
            </w:pPr>
            <w:r>
              <w:rPr/>
              <w:t>Taken from IRS publication 541</w:t>
            </w:r>
          </w:p>
          <w:p>
            <w:pPr>
              <w:pStyle w:val="Heading3"/>
              <w:ind w:hanging="0" w:start="0"/>
              <w:rPr/>
            </w:pPr>
            <w:r>
              <w:rPr/>
              <w:t>Contribution of Services</w:t>
            </w:r>
          </w:p>
          <w:p>
            <w:pPr>
              <w:pStyle w:val="NormalWeb"/>
              <w:spacing w:before="0" w:after="0"/>
              <w:rPr/>
            </w:pPr>
            <w:r>
              <w:rPr/>
              <w:t xml:space="preserve">A partner can acquire an interest in partnership capital or profits as compensation for services performed or to be performed. </w:t>
            </w:r>
          </w:p>
          <w:p>
            <w:pPr>
              <w:pStyle w:val="NormalWeb"/>
              <w:spacing w:before="0" w:after="0"/>
              <w:rPr/>
            </w:pPr>
            <w:r>
              <w:rPr>
                <w:b/>
                <w:bCs/>
              </w:rPr>
              <w:t>Capital interest.</w:t>
            </w:r>
            <w:r>
              <w:rPr/>
              <w:t xml:space="preserve"> A capital interest is an interest that would give the holder a share of the proceeds if the partnership's assets were sold at fair market value and the proceeds were distributed in a complete liquidation of the partnership. This determination generally is made at the time of receipt of the partnership interest. The fair market value of such an interest received by a partner as compensation for services must generally be included in the partner's gross income in the first tax year in which the partner can transfer the interest or the interest is not subject to a substantial risk of forfeiture. The partnership interest transferred as compensation for services is subject to the rules for restricted property discussed in </w:t>
            </w:r>
            <w:hyperlink r:id="rId2">
              <w:r>
                <w:rPr>
                  <w:rStyle w:val="Hyperlink"/>
                </w:rPr>
                <w:t>Publication 525</w:t>
              </w:r>
            </w:hyperlink>
            <w:r>
              <w:rPr/>
              <w:t xml:space="preserve"> under </w:t>
            </w:r>
            <w:r>
              <w:rPr>
                <w:i/>
                <w:iCs/>
              </w:rPr>
              <w:t>Employee Compensation.</w:t>
            </w:r>
            <w:r>
              <w:rPr/>
              <w:t xml:space="preserve"> </w:t>
            </w:r>
          </w:p>
          <w:p>
            <w:pPr>
              <w:pStyle w:val="NormalWeb"/>
              <w:spacing w:before="0" w:after="0"/>
              <w:rPr/>
            </w:pPr>
            <w:r>
              <w:rPr/>
              <w:t xml:space="preserve">The fair market value of an interest in partnership capital transferred to a partner as payment for services to the partnership is a guaranteed payment, discussed earlier. </w:t>
            </w:r>
          </w:p>
          <w:p>
            <w:pPr>
              <w:pStyle w:val="NormalWeb"/>
              <w:spacing w:before="0" w:after="0"/>
              <w:rPr/>
            </w:pPr>
            <w:r>
              <w:rPr>
                <w:b/>
                <w:bCs/>
              </w:rPr>
              <w:t>Profits interest.</w:t>
            </w:r>
            <w:r>
              <w:rPr/>
              <w:t xml:space="preserve"> A profits interest is a partnership interest other than a capital interest. If a person receives a profits interest for providing services to or for the benefit of a partnership in a partner capacity or in anticipation of being a partner, the receipt of such an interest is not a taxable event for the partner or the partnership. However, this does not apply in the following situations. </w:t>
            </w:r>
          </w:p>
          <w:p>
            <w:pPr>
              <w:pStyle w:val="Normal"/>
              <w:numPr>
                <w:ilvl w:val="0"/>
                <w:numId w:val="2"/>
              </w:numPr>
              <w:spacing w:before="100" w:after="100"/>
              <w:rPr/>
            </w:pPr>
            <w:r>
              <w:rPr/>
              <w:t xml:space="preserve">The profits interest relates to a substantially certain and predictable stream of income from partnership assets, such as income from high-quality debt securities or a high-quality net lease. </w:t>
            </w:r>
          </w:p>
          <w:p>
            <w:pPr>
              <w:pStyle w:val="Normal"/>
              <w:numPr>
                <w:ilvl w:val="0"/>
                <w:numId w:val="2"/>
              </w:numPr>
              <w:spacing w:before="100" w:after="100"/>
              <w:rPr/>
            </w:pPr>
            <w:r>
              <w:rPr/>
              <w:t xml:space="preserve">Within 2 years of receipt, the partner disposes of the profits interest. </w:t>
            </w:r>
          </w:p>
          <w:p>
            <w:pPr>
              <w:pStyle w:val="Normal"/>
              <w:numPr>
                <w:ilvl w:val="0"/>
                <w:numId w:val="2"/>
              </w:numPr>
              <w:spacing w:before="100" w:after="100"/>
              <w:rPr>
                <w:rFonts w:ascii="Arial Unicode MS" w:hAnsi="Arial Unicode MS" w:eastAsia="Arial Unicode MS" w:cs="Arial Unicode MS"/>
              </w:rPr>
            </w:pPr>
            <w:r>
              <w:rPr/>
              <w:t xml:space="preserve">The profits interest is a limited partnership interest in a publicly traded partnership. </w:t>
            </w:r>
          </w:p>
        </w:tc>
      </w:tr>
      <w:tr>
        <w:trPr/>
        <w:tc>
          <w:tcPr>
            <w:tcW w:w="7560" w:type="dxa"/>
            <w:tcBorders/>
            <w:vAlign w:val="center"/>
          </w:tcPr>
          <w:p>
            <w:pPr>
              <w:pStyle w:val="NormalWeb"/>
              <w:snapToGrid w:val="false"/>
              <w:spacing w:before="0" w:after="0"/>
              <w:jc w:val="center"/>
              <w:rPr>
                <w:rFonts w:ascii="Arial Unicode MS" w:hAnsi="Arial Unicode MS" w:eastAsia="Arial Unicode MS" w:cs="Arial Unicode MS"/>
                <w:sz w:val="20"/>
                <w:szCs w:val="20"/>
              </w:rPr>
            </w:pPr>
            <w:r>
              <w:rPr>
                <w:rFonts w:eastAsia="Arial Unicode MS" w:cs="Arial Unicode MS"/>
                <w:sz w:val="20"/>
                <w:szCs w:val="20"/>
              </w:rPr>
            </w:r>
          </w:p>
        </w:tc>
      </w:tr>
    </w:tbl>
    <w:p>
      <w:pPr>
        <w:pStyle w:val="Normal"/>
        <w:rPr/>
      </w:pPr>
      <w:r>
        <w:rPr/>
        <w:t>Irwin,</w:t>
      </w:r>
    </w:p>
    <w:p>
      <w:pPr>
        <w:pStyle w:val="Normal"/>
        <w:rPr/>
      </w:pPr>
      <w:r>
        <w:rPr/>
      </w:r>
    </w:p>
    <w:p>
      <w:pPr>
        <w:pStyle w:val="Normal"/>
        <w:rPr/>
      </w:pPr>
      <w:r>
        <w:rPr/>
        <w:t>I can follow the language in the above paragraphs that indicates the FMV of a capital interest is taxable in the year it is not subject to a substantial risk of forfeiture.  I am unclear about the timing of the capital interest, CIS’s basis, and the market value at different times during development.  See below.</w:t>
      </w:r>
    </w:p>
    <w:p>
      <w:pPr>
        <w:pStyle w:val="Normal"/>
        <w:rPr/>
      </w:pPr>
      <w:r>
        <w:rPr/>
      </w:r>
    </w:p>
    <w:p>
      <w:pPr>
        <w:pStyle w:val="Heading1"/>
        <w:ind w:hanging="0" w:start="0"/>
        <w:rPr/>
      </w:pPr>
      <w:r>
        <w:rPr/>
        <w:t>Pre-closing</w:t>
      </w:r>
    </w:p>
    <w:p>
      <w:pPr>
        <w:pStyle w:val="Normal"/>
        <w:rPr>
          <w:u w:val="single"/>
        </w:rPr>
      </w:pPr>
      <w:r>
        <w:rPr>
          <w:u w:val="single"/>
        </w:rPr>
      </w:r>
    </w:p>
    <w:p>
      <w:pPr>
        <w:pStyle w:val="Heading1"/>
        <w:ind w:firstLine="720" w:start="0" w:end="0"/>
        <w:rPr>
          <w:u w:val="none"/>
        </w:rPr>
      </w:pPr>
      <w:r>
        <w:rPr/>
        <w:t>Assets</w:t>
      </w:r>
      <w:r>
        <w:rPr>
          <w:u w:val="none"/>
        </w:rPr>
        <w:tab/>
        <w:tab/>
      </w:r>
      <w:r>
        <w:rPr/>
        <w:t>Millions</w:t>
      </w:r>
    </w:p>
    <w:p>
      <w:pPr>
        <w:pStyle w:val="Normal"/>
        <w:rPr/>
      </w:pPr>
      <w:r>
        <w:rPr/>
        <w:tab/>
        <w:t>Land</w:t>
        <w:tab/>
        <w:tab/>
        <w:t>$1.1</w:t>
      </w:r>
    </w:p>
    <w:p>
      <w:pPr>
        <w:pStyle w:val="Normal"/>
        <w:rPr/>
      </w:pPr>
      <w:r>
        <w:rPr/>
        <w:tab/>
      </w:r>
      <w:r>
        <w:rPr>
          <w:u w:val="single"/>
        </w:rPr>
        <w:t>Liab &amp; Equity</w:t>
      </w:r>
    </w:p>
    <w:p>
      <w:pPr>
        <w:pStyle w:val="Normal"/>
        <w:rPr/>
      </w:pPr>
      <w:r>
        <w:rPr/>
        <w:tab/>
        <w:t xml:space="preserve">Partners’ Equ. </w:t>
        <w:tab/>
        <w:t>$1.1</w:t>
      </w:r>
    </w:p>
    <w:p>
      <w:pPr>
        <w:pStyle w:val="NormalWeb"/>
        <w:spacing w:before="0" w:after="0"/>
        <w:rPr>
          <w:rFonts w:ascii="Times New Roman" w:hAnsi="Times New Roman" w:eastAsia="Times New Roman" w:cs="Times New Roman"/>
        </w:rPr>
      </w:pPr>
      <w:r>
        <w:rPr>
          <w:rFonts w:eastAsia="Times New Roman" w:cs="Times New Roman" w:ascii="Times New Roman" w:hAnsi="Times New Roman"/>
        </w:rPr>
      </w:r>
    </w:p>
    <w:p>
      <w:pPr>
        <w:pStyle w:val="Heading1"/>
        <w:ind w:hanging="0" w:start="0"/>
        <w:rPr/>
      </w:pPr>
      <w:r>
        <w:rPr/>
        <w:t>End of Construction</w:t>
      </w:r>
    </w:p>
    <w:p>
      <w:pPr>
        <w:pStyle w:val="Normal"/>
        <w:rPr>
          <w:u w:val="single"/>
        </w:rPr>
      </w:pPr>
      <w:r>
        <w:rPr>
          <w:u w:val="single"/>
        </w:rPr>
      </w:r>
    </w:p>
    <w:p>
      <w:pPr>
        <w:pStyle w:val="Heading1"/>
        <w:ind w:firstLine="720" w:start="0" w:end="0"/>
        <w:rPr/>
      </w:pPr>
      <w:r>
        <w:rPr/>
        <w:t>Assets</w:t>
      </w:r>
    </w:p>
    <w:p>
      <w:pPr>
        <w:pStyle w:val="Normal"/>
        <w:rPr/>
      </w:pPr>
      <w:r>
        <w:rPr/>
        <w:tab/>
        <w:t>Land</w:t>
        <w:tab/>
        <w:tab/>
        <w:t>$1.1</w:t>
      </w:r>
    </w:p>
    <w:p>
      <w:pPr>
        <w:pStyle w:val="Normal"/>
        <w:rPr/>
      </w:pPr>
      <w:r>
        <w:rPr/>
        <w:tab/>
        <w:t>Buildings</w:t>
        <w:tab/>
        <w:t xml:space="preserve">  8.9</w:t>
      </w:r>
    </w:p>
    <w:p>
      <w:pPr>
        <w:pStyle w:val="Normal"/>
        <w:rPr/>
      </w:pPr>
      <w:r>
        <w:rPr/>
        <w:tab/>
      </w:r>
    </w:p>
    <w:p>
      <w:pPr>
        <w:pStyle w:val="Normal"/>
        <w:ind w:firstLine="720" w:end="0"/>
        <w:rPr>
          <w:u w:val="single"/>
        </w:rPr>
      </w:pPr>
      <w:r>
        <w:rPr>
          <w:u w:val="single"/>
        </w:rPr>
        <w:t>Liab &amp; Equity</w:t>
      </w:r>
    </w:p>
    <w:p>
      <w:pPr>
        <w:pStyle w:val="Normal"/>
        <w:rPr/>
      </w:pPr>
      <w:r>
        <w:rPr/>
        <w:tab/>
        <w:t>Debt</w:t>
        <w:tab/>
        <w:tab/>
        <w:t>$7.5</w:t>
        <w:tab/>
      </w:r>
    </w:p>
    <w:p>
      <w:pPr>
        <w:pStyle w:val="Normal"/>
        <w:ind w:firstLine="720" w:end="0"/>
        <w:rPr/>
      </w:pPr>
      <w:r>
        <w:rPr/>
        <w:t xml:space="preserve">Partners’ Equ. </w:t>
        <w:tab/>
        <w:t>$2.5</w:t>
      </w:r>
    </w:p>
    <w:p>
      <w:pPr>
        <w:pStyle w:val="Normal"/>
        <w:rPr/>
      </w:pPr>
      <w:r>
        <w:rPr/>
      </w:r>
    </w:p>
    <w:p>
      <w:pPr>
        <w:pStyle w:val="Heading1"/>
        <w:ind w:hanging="0" w:start="0"/>
        <w:rPr/>
      </w:pPr>
      <w:r>
        <w:rPr/>
        <w:t>Permanent Financing</w:t>
      </w:r>
    </w:p>
    <w:p>
      <w:pPr>
        <w:pStyle w:val="Normal"/>
        <w:rPr>
          <w:u w:val="single"/>
        </w:rPr>
      </w:pPr>
      <w:r>
        <w:rPr>
          <w:u w:val="single"/>
        </w:rPr>
      </w:r>
    </w:p>
    <w:p>
      <w:pPr>
        <w:pStyle w:val="Heading1"/>
        <w:ind w:firstLine="720" w:start="0" w:end="0"/>
        <w:rPr/>
      </w:pPr>
      <w:r>
        <w:rPr/>
        <w:t>Assets</w:t>
      </w:r>
    </w:p>
    <w:p>
      <w:pPr>
        <w:pStyle w:val="Normal"/>
        <w:rPr/>
      </w:pPr>
      <w:r>
        <w:rPr/>
        <w:tab/>
        <w:t>Land</w:t>
        <w:tab/>
        <w:tab/>
        <w:t>$1.1</w:t>
      </w:r>
    </w:p>
    <w:p>
      <w:pPr>
        <w:pStyle w:val="Normal"/>
        <w:rPr/>
      </w:pPr>
      <w:r>
        <w:rPr/>
        <w:tab/>
        <w:t>Buildings</w:t>
        <w:tab/>
        <w:t xml:space="preserve">  8.9</w:t>
      </w:r>
    </w:p>
    <w:p>
      <w:pPr>
        <w:pStyle w:val="Normal"/>
        <w:rPr/>
      </w:pPr>
      <w:r>
        <w:rPr/>
        <w:tab/>
      </w:r>
    </w:p>
    <w:p>
      <w:pPr>
        <w:pStyle w:val="Normal"/>
        <w:ind w:firstLine="720" w:end="0"/>
        <w:rPr>
          <w:u w:val="single"/>
        </w:rPr>
      </w:pPr>
      <w:r>
        <w:rPr>
          <w:u w:val="single"/>
        </w:rPr>
        <w:t>Liab &amp; Equity</w:t>
      </w:r>
    </w:p>
    <w:p>
      <w:pPr>
        <w:pStyle w:val="Normal"/>
        <w:rPr/>
      </w:pPr>
      <w:r>
        <w:rPr/>
        <w:tab/>
        <w:t>Debt</w:t>
        <w:tab/>
        <w:tab/>
        <w:t>$9.6</w:t>
        <w:tab/>
      </w:r>
    </w:p>
    <w:p>
      <w:pPr>
        <w:pStyle w:val="Normal"/>
        <w:ind w:firstLine="720" w:end="0"/>
        <w:rPr/>
      </w:pPr>
      <w:r>
        <w:rPr/>
        <w:t xml:space="preserve">Partners’ Equ. </w:t>
        <w:tab/>
        <w:t>$0.4</w:t>
      </w:r>
    </w:p>
    <w:p>
      <w:pPr>
        <w:pStyle w:val="Normal"/>
        <w:rPr/>
      </w:pPr>
      <w:r>
        <w:rPr/>
      </w:r>
    </w:p>
    <w:p>
      <w:pPr>
        <w:pStyle w:val="Normal"/>
        <w:rPr/>
      </w:pPr>
      <w:r>
        <w:rPr/>
      </w:r>
    </w:p>
    <w:p>
      <w:pPr>
        <w:pStyle w:val="Heading2"/>
        <w:ind w:hanging="0" w:start="0"/>
        <w:rPr/>
      </w:pPr>
      <w:r>
        <w:rPr/>
        <w:t>Questions</w:t>
      </w:r>
    </w:p>
    <w:p>
      <w:pPr>
        <w:pStyle w:val="Normal"/>
        <w:rPr>
          <w:b/>
          <w:bCs/>
          <w:u w:val="single"/>
        </w:rPr>
      </w:pPr>
      <w:r>
        <w:rPr>
          <w:b/>
          <w:bCs/>
          <w:u w:val="single"/>
        </w:rPr>
      </w:r>
    </w:p>
    <w:p>
      <w:pPr>
        <w:pStyle w:val="Normal"/>
        <w:rPr/>
      </w:pPr>
      <w:r>
        <w:rPr/>
        <w:t xml:space="preserve">Since CIS is to receive a 10% interest in cash flow once the original investment is returned to Keith and myself, aren’t they receiving a capital </w:t>
      </w:r>
      <w:r>
        <w:rPr>
          <w:b/>
          <w:bCs/>
          <w:u w:val="single"/>
        </w:rPr>
        <w:t>and</w:t>
      </w:r>
      <w:r>
        <w:rPr/>
        <w:t xml:space="preserve"> a profits interests?</w:t>
      </w:r>
    </w:p>
    <w:p>
      <w:pPr>
        <w:pStyle w:val="Normal"/>
        <w:rPr/>
      </w:pPr>
      <w:r>
        <w:rPr/>
      </w:r>
    </w:p>
    <w:p>
      <w:pPr>
        <w:pStyle w:val="Normal"/>
        <w:rPr/>
      </w:pPr>
      <w:r>
        <w:rPr/>
        <w:t>Wouldn’t the value of the capital interest be different depending when it is granted?</w:t>
      </w:r>
    </w:p>
    <w:p>
      <w:pPr>
        <w:pStyle w:val="Normal"/>
        <w:rPr/>
      </w:pPr>
      <w:r>
        <w:rPr/>
      </w:r>
    </w:p>
    <w:p>
      <w:pPr>
        <w:pStyle w:val="Normal"/>
        <w:rPr/>
      </w:pPr>
      <w:r>
        <w:rPr/>
        <w:t>What would CIS’s basis be at each of the points in time above?  If CIS’s basis was based on $12 MM of market value at permanent closing could Keith’s and my interests be based on book value?  This would not leave our partner’s equity accounts in a 80/10/10 ratio.</w:t>
      </w:r>
    </w:p>
    <w:p>
      <w:pPr>
        <w:pStyle w:val="Normal"/>
        <w:rPr/>
      </w:pPr>
      <w:r>
        <w:rPr/>
      </w:r>
    </w:p>
    <w:p>
      <w:pPr>
        <w:pStyle w:val="Normal"/>
        <w:rPr/>
      </w:pPr>
      <w:r>
        <w:rPr/>
        <w:t>Do partnership interest have to agree with capital invested?</w:t>
      </w:r>
    </w:p>
    <w:p>
      <w:pPr>
        <w:pStyle w:val="Normal"/>
        <w:rPr/>
      </w:pPr>
      <w:r>
        <w:rPr/>
      </w:r>
    </w:p>
    <w:p>
      <w:pPr>
        <w:pStyle w:val="Normal"/>
        <w:rPr/>
      </w:pPr>
      <w:r>
        <w:rPr/>
        <w:t>If yes, what would be the effect of Keith and I contributing our cash investments as the project is being built rather than at close?</w:t>
      </w:r>
    </w:p>
    <w:p>
      <w:pPr>
        <w:pStyle w:val="Normal"/>
        <w:rPr/>
      </w:pPr>
      <w:r>
        <w:rPr/>
        <w:t xml:space="preserve"> </w:t>
      </w:r>
    </w:p>
    <w:p>
      <w:pPr>
        <w:pStyle w:val="NormalWeb"/>
        <w:spacing w:before="0" w:after="0"/>
        <w:rPr>
          <w:rFonts w:ascii="Times New Roman" w:hAnsi="Times New Roman" w:eastAsia="Times New Roman" w:cs="Times New Roman"/>
        </w:rPr>
      </w:pPr>
      <w:r>
        <w:rPr>
          <w:rFonts w:eastAsia="Times New Roman" w:cs="Times New Roman" w:ascii="Times New Roman" w:hAnsi="Times New Roman"/>
        </w:rPr>
        <w:t xml:space="preserve">Is there some way to make all of CIS’s interest a profits interest?  </w:t>
      </w:r>
    </w:p>
    <w:p>
      <w:pPr>
        <w:pStyle w:val="Normal"/>
        <w:rPr>
          <w:rFonts w:ascii="Times New Roman" w:hAnsi="Times New Roman" w:eastAsia="Times New Roman" w:cs="Times New Roman"/>
          <w:u w:val="single"/>
        </w:rPr>
      </w:pPr>
      <w:r>
        <w:rPr>
          <w:rFonts w:eastAsia="Times New Roman" w:cs="Times New Roman"/>
          <w:u w:val="single"/>
        </w:rPr>
      </w:r>
    </w:p>
    <w:p>
      <w:pPr>
        <w:pStyle w:val="NormalWeb"/>
        <w:spacing w:before="0" w:after="0"/>
        <w:rPr>
          <w:rFonts w:ascii="Times New Roman" w:hAnsi="Times New Roman" w:eastAsia="Times New Roman" w:cs="Times New Roman"/>
          <w:u w:val="single"/>
        </w:rPr>
      </w:pPr>
      <w:r>
        <w:rPr>
          <w:rFonts w:eastAsia="Times New Roman" w:cs="Times New Roman" w:ascii="Times New Roman" w:hAnsi="Times New Roman"/>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sz w:val="2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BodyText"/>
    <w:qFormat/>
    <w:pPr>
      <w:numPr>
        <w:ilvl w:val="2"/>
        <w:numId w:val="1"/>
      </w:numPr>
      <w:spacing w:before="100" w:after="100"/>
      <w:outlineLvl w:val="2"/>
    </w:pPr>
    <w:rPr>
      <w:rFonts w:ascii="Arial Unicode MS" w:hAnsi="Arial Unicode MS" w:eastAsia="Arial Unicode MS" w:cs="Arial Unicode MS"/>
      <w:b/>
      <w:bCs/>
      <w:sz w:val="27"/>
      <w:szCs w:val="27"/>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rs.ustreas.gov/prod/forms_pubs/pubs/p525toc.ht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2001-10-26T17:02:00Z</dcterms:created>
  <dc:creator>pallen</dc:creator>
  <dc:description/>
  <dc:language>en-CA</dc:language>
  <cp:lastModifiedBy>pallen</cp:lastModifiedBy>
  <cp:lastPrinted>2001-10-26T13:26:00Z</cp:lastPrinted>
  <dcterms:modified xsi:type="dcterms:W3CDTF">2001-10-26T18:37:00Z</dcterms:modified>
  <cp:revision>1</cp:revision>
  <dc:subject/>
  <dc:title>Taken from IRS publication 541</dc:title>
</cp:coreProperties>
</file>