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lineRule="auto" w:line="240" w:before="0" w:after="0"/>
        <w:jc w:val="center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  <w:t xml:space="preserve">Table </w:t>
      </w:r>
      <w:r>
        <w:rPr>
          <w:rFonts w:cs="Helvetica;Arial" w:ascii="Helvetica;Arial" w:hAnsi="Helvetica;Arial"/>
          <w:sz w:val="22"/>
        </w:rPr>
        <w:fldChar w:fldCharType="begin"/>
      </w:r>
      <w:r>
        <w:rPr>
          <w:sz w:val="22"/>
          <w:rFonts w:cs="Helvetica;Arial" w:ascii="Helvetica;Arial" w:hAnsi="Helvetica;Arial"/>
        </w:rPr>
        <w:instrText xml:space="preserve"> SEQ Table \* ARABIC </w:instrText>
      </w:r>
      <w:r>
        <w:rPr>
          <w:sz w:val="22"/>
          <w:rFonts w:cs="Helvetica;Arial" w:ascii="Helvetica;Arial" w:hAnsi="Helvetica;Arial"/>
        </w:rPr>
        <w:fldChar w:fldCharType="separate"/>
      </w:r>
      <w:r>
        <w:rPr>
          <w:sz w:val="22"/>
          <w:rFonts w:cs="Helvetica;Arial" w:ascii="Helvetica;Arial" w:hAnsi="Helvetica;Arial"/>
        </w:rPr>
        <w:t>1</w:t>
      </w:r>
      <w:r>
        <w:rPr>
          <w:sz w:val="22"/>
          <w:rFonts w:cs="Helvetica;Arial" w:ascii="Helvetica;Arial" w:hAnsi="Helvetica;Arial"/>
        </w:rPr>
        <w:fldChar w:fldCharType="end"/>
      </w:r>
    </w:p>
    <w:p>
      <w:pPr>
        <w:pStyle w:val="Caption"/>
        <w:spacing w:lineRule="auto" w:line="240" w:before="0" w:after="0"/>
        <w:jc w:val="center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  <w:t>Land Use Categories and Potential Environmental Constraints Present Along the Proposed Sundevil Pipeline Route</w:t>
      </w:r>
    </w:p>
    <w:p>
      <w:pPr>
        <w:pStyle w:val="Normal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tbl>
      <w:tblPr>
        <w:tblW w:w="130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2232"/>
        <w:gridCol w:w="2232"/>
        <w:gridCol w:w="2232"/>
        <w:gridCol w:w="2232"/>
        <w:gridCol w:w="2232"/>
      </w:tblGrid>
      <w:tr>
        <w:trPr>
          <w:tblHeader w:val="true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Environmental Constraint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Bloomfield, NM to Gallup, AZ (San Juan Lateral Loop)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Gallup, NM to Ash Fork, AZ (Mainline Loop)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Ash Fork, AZ to Salt Caverns (Sundevil Mainline or Phoenix Lateral)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Salt Caverns to Terminus (Panda Extension)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Total Miles/Total Number</w:t>
            </w:r>
          </w:p>
        </w:tc>
      </w:tr>
      <w:tr>
        <w:trPr/>
        <w:tc>
          <w:tcPr>
            <w:tcW w:w="130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Land Status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Navajo Nation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75.1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132.0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207.1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BLM-Administered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6.4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25.6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8.6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40.6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USFS-Administered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61.3 (31.8 miles on Coconino National Forest; 29.5 miles on Kaibab National Forest)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22.8 (10.4 miles on Kaibab National Forest; 5.8 miles on Prescott National Forest)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84.1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State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0.9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2.6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33.7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3.4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40.6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Private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10.9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20.5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47.7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20.5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99.6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2"/>
              <w:keepNext w:val="false"/>
              <w:spacing w:lineRule="auto" w:line="240"/>
              <w:ind w:hanging="0" w:start="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Total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93.3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216.4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129.8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33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32.5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472.0</w:t>
            </w:r>
          </w:p>
        </w:tc>
      </w:tr>
      <w:tr>
        <w:trPr/>
        <w:tc>
          <w:tcPr>
            <w:tcW w:w="130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Special Designated Land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National Monuments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Agua Fria National Monument (8.8 miles crossed)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1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Wilderness Areas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Bisti Wilderness Area approximately 0.4 mile east of proposed route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 xml:space="preserve">Kachina Peaks Wilderness Area approximately 0.5 mile north of proposed route                      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North Maricopa Mountains Wilderness Area (1 mile southeast of proposed route)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Natural and Trail Areas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G.A. Pearson Natural Area (1.5 miles crossed)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Black Canyon Trail Area (2.5 miles crossed)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3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State/Regional/County Parks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Lake Pleasant Regional Park (1 mile northwest of proposed route)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Estrella Mountain Regional Park (0.8 mile south of proposed route)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Cities/Towns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Bloomfield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Chino Valley; Prescott Municipal Airport; Prescott Valley; Black Canyon City; Sun City; Youngtown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7 cities, towns, and municipal airports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Highway Crossings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State Hwy 44; State Hwy 371; Navajo Hwy 9; State Hwy 566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US Hwy 666; Navajo Hwy 12; Navajo Hwy 9010; Navajo Hwy 9351; US Hwy 191; State Hwy 77; State Hwy 87; State Hwy 99; US Hwy 89; US Hwy 180; State Hwy 64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I-40; Alt Hwy 89; State Hwy 69 (2 crossings); Black Canyon Hwy (I-17) (4 crossings); I-60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I-10; State Hwy 85 (2 crossings); Rainbow Valley Road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At least 28 highway crossings</w:t>
            </w:r>
          </w:p>
        </w:tc>
      </w:tr>
      <w:tr>
        <w:trPr/>
        <w:tc>
          <w:tcPr>
            <w:tcW w:w="130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Water Resources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Perennial Rivers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San Juan River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Little Colorado River; Cataract Creek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 xml:space="preserve">Johnson Canyon; Devil Dog Canyon; Hell Canyon; Verde River; Big Bug Creek; Hackberry Creek; Arrastre Creek; 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At least 10 perennial river crossings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Large, Intermittent Rivers or Creeks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Gallegos Canyon Wash; West Fork Gallegos Canyon; Chaco River; Indian Creek; Puerco River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Puerco River; Heaton Canyon; Burned Death Wash; Defiance Draw; Black Creek; Wide Ruin Wash; Pueblo Colorado Wash; Steamboat Wash; Na Ah Tee Wash; Coyote Wash (two crossings); Corn Creek Wash; Volunteer Wash; Pine Creek Wash; Rogers Canyon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Meath Wash; Wagon Tire Wash; Page Wash; Big Chino Wash; Agua Fria Wash; Lynx Creek; Clipper Wash; Green Gulch; Galena Gulch; Agua Fria River (four crossings)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Agua Fria River (proposed route in river bed); Gila River; Cargett Wash; Waterman Wash; Rainbow Wash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At least 38 large intermittent river or creek crossings</w:t>
            </w:r>
          </w:p>
        </w:tc>
      </w:tr>
      <w:tr>
        <w:trPr/>
        <w:tc>
          <w:tcPr>
            <w:tcW w:w="130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;Arial" w:hAnsi="Helvetica;Arial" w:cs="Helvetica;Arial"/>
                <w:b/>
                <w:sz w:val="20"/>
              </w:rPr>
            </w:pPr>
            <w:r>
              <w:rPr>
                <w:rFonts w:cs="Helvetica;Arial" w:ascii="Helvetica;Arial" w:hAnsi="Helvetica;Arial"/>
                <w:b/>
                <w:sz w:val="20"/>
              </w:rPr>
              <w:t>Biological Resources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Forested Land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5.0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71.0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16.0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3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95.0 miles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Special Status Species (Federal-listed and sensitive species)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Raptors (e.g., bald eagle, hawks); mountain plover; Mexican spotted owl; black-footed ferret; Colorado River squawfish; razorback sucker; Aztec gilia; San Juan milkweed; hardwall cactus; Naturita milkvetch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Raptors (e.g., bald eagle, hawks); mountain plover; southwestern willow flycatcher; Mexican spotted owl; black-footed ferret; Apache trout; Peebles Navajo cactus; Navajo sedge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Raptors (e.g., bald eagle, hawks); Mexican spotted owl; southwestern willow flycatcher; desert pupfish; lesser long-nosed bat; Gila trout; Arizona agave; Arizona cliff-rose; Arizona hedgehog cactus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Raptors (e.g., bald eagle, hawks); Mexican spotted owl; southwestern willow flycatcher; desert pupfish; lesser long-nosed bat; Arizona agave; Arizona cliff-rose; Arizona hedgehog cactus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Approximately 20 species identified at this time</w:t>
            </w:r>
          </w:p>
        </w:tc>
      </w:tr>
      <w:tr>
        <w:trPr/>
        <w:tc>
          <w:tcPr>
            <w:tcW w:w="130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Earth Resources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RoughTerrain/Shallow, Rocky Soils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6.0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21.0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16.0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0 miles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~ 43 miles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Unique Geologic Features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The Hogback near Gallup, NM; Unnamed hogback near Window Rock, AZ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Black Mesa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None</w:t>
            </w:r>
          </w:p>
        </w:tc>
        <w:tc>
          <w:tcPr>
            <w:tcW w:w="2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1242" w:leader="none"/>
              </w:tabs>
              <w:spacing w:lineRule="auto" w:line="240"/>
              <w:rPr>
                <w:rFonts w:ascii="Helvetica;Arial" w:hAnsi="Helvetica;Arial" w:cs="Helvetica;Arial"/>
                <w:sz w:val="20"/>
              </w:rPr>
            </w:pPr>
            <w:r>
              <w:rPr>
                <w:rFonts w:cs="Helvetica;Arial" w:ascii="Helvetica;Arial" w:hAnsi="Helvetica;Arial"/>
                <w:sz w:val="20"/>
              </w:rPr>
              <w:t>3</w:t>
            </w:r>
          </w:p>
        </w:tc>
      </w:tr>
    </w:tbl>
    <w:p>
      <w:pPr>
        <w:pStyle w:val="Normal"/>
        <w:spacing w:lineRule="auto" w:line="24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sectPr>
      <w:headerReference w:type="default" r:id="rId2"/>
      <w:headerReference w:type="first" r:id="rId3"/>
      <w:type w:val="nextPage"/>
      <w:pgSz w:orient="landscape" w:w="15840" w:h="12240"/>
      <w:pgMar w:left="1440" w:right="1440" w:gutter="0" w:header="1440" w:top="1496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center"/>
      <w:rPr>
        <w:rFonts w:ascii="Helvetica;Arial" w:hAnsi="Helvetica;Arial" w:cs="Helvetica;Arial"/>
        <w:b/>
        <w:sz w:val="22"/>
      </w:rPr>
    </w:pPr>
    <w:r>
      <w:rPr>
        <w:rFonts w:cs="Helvetica;Arial" w:ascii="Helvetica;Arial" w:hAnsi="Helvetica;Arial"/>
        <w:b/>
        <w:sz w:val="22"/>
      </w:rPr>
      <w:t>Table 1 (Continued)</w:t>
    </w:r>
  </w:p>
  <w:p>
    <w:pPr>
      <w:pStyle w:val="Header"/>
      <w:spacing w:lineRule="auto" w:line="240"/>
      <w:jc w:val="center"/>
      <w:rPr>
        <w:rFonts w:ascii="Helvetica;Arial" w:hAnsi="Helvetica;Arial" w:cs="Helvetica;Arial"/>
        <w:b/>
        <w:sz w:val="22"/>
      </w:rPr>
    </w:pPr>
    <w:r>
      <w:rPr>
        <w:rFonts w:cs="Helvetica;Arial" w:ascii="Helvetica;Arial" w:hAnsi="Helvetica;Arial"/>
        <w:b/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/>
      <w:outlineLvl w:val="2"/>
    </w:pPr>
    <w:rPr>
      <w:rFonts w:ascii="Helvetica;Arial" w:hAnsi="Helvetica;Arial" w:cs="Helvetica;Arial"/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2001-09-21T19:41:00Z</dcterms:created>
  <dc:creator>ensr user</dc:creator>
  <dc:description/>
  <dc:language>en-CA</dc:language>
  <cp:lastModifiedBy>Matthew Harris</cp:lastModifiedBy>
  <cp:lastPrinted>2001-09-24T16:47:00Z</cp:lastPrinted>
  <dcterms:modified xsi:type="dcterms:W3CDTF">2001-09-24T20:17:00Z</dcterms:modified>
  <cp:revision>8</cp:revision>
  <dc:subject/>
  <dc:title>Table 1 - Environmental Constraints Present Along the Proposed Route</dc:title>
</cp:coreProperties>
</file>