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Ensuring Texas’ Water Future:  Legislative Issues and Proposals</w:t>
      </w:r>
    </w:p>
    <w:p>
      <w:pPr>
        <w:pStyle w:val="Normal"/>
        <w:rPr/>
      </w:pPr>
      <w:r>
        <w:rPr/>
      </w:r>
    </w:p>
    <w:p>
      <w:pPr>
        <w:pStyle w:val="Normal"/>
        <w:rPr/>
      </w:pPr>
      <w:r>
        <w:rPr>
          <w:b/>
        </w:rPr>
        <w:t>POSITION:</w:t>
      </w:r>
      <w:r>
        <w:rPr/>
        <w:tab/>
        <w:t xml:space="preserve">Texas can best meet the growing needs of urban and agricultural water users and the environment by improving the efficient use of existing water resources, by fostering the use of public private partnerships to operate and upgrade water and wastewater systems, and by encouraging the transfer of water between water-rich and water-poor areas of the state.  </w:t>
      </w:r>
    </w:p>
    <w:p>
      <w:pPr>
        <w:pStyle w:val="Normal"/>
        <w:rPr/>
      </w:pPr>
      <w:r>
        <w:rPr/>
      </w:r>
    </w:p>
    <w:p>
      <w:pPr>
        <w:pStyle w:val="Normal"/>
        <w:jc w:val="center"/>
        <w:rPr/>
      </w:pPr>
      <w:r>
        <w:rPr/>
        <w:t>Transfer of Water Rights</w:t>
      </w:r>
    </w:p>
    <w:p>
      <w:pPr>
        <w:pStyle w:val="Normal"/>
        <w:jc w:val="center"/>
        <w:rPr/>
      </w:pPr>
      <w:r>
        <w:rPr/>
      </w:r>
    </w:p>
    <w:p>
      <w:pPr>
        <w:pStyle w:val="Normal"/>
        <w:rPr/>
      </w:pPr>
      <w:r>
        <w:rPr>
          <w:b/>
        </w:rPr>
        <w:t>ISSUE:</w:t>
      </w:r>
      <w:r>
        <w:rPr/>
        <w:tab/>
        <w:t>Transfer of surface water permit rights and inter-basin transfers of groundwater are one of the most cost-effective means of correcting imbalances between water rich and water poor areas.  However, such water management techniques are fraught with controversy.   Farmers and agricultural communities fear that water-hungry urban areas will either  "steal" their water or create such demand that prices will rise beyond the farmers' ability to pay, leading to the demise of the rural way of life and the farm economy. Environmentalists are demanding that farmers and urban users both cut back their water use in order to protect and restore sensitive water-based wildlife habitat. Such effects of transfers on communities and eco-systems are designated as "third party" impacts.  In many instances, environmental and agricultural interest groups ally to prevent agricultural-to-urban transfers at the same time they also are defeating pipeline and reservoir construction projects.  Ironically, environmentalists also are arguing that water should cost more to provide greater incentives for water conservation and reuse.  As a means of protecting against "urban water grabs," SB 1 provides that inter-basin transfers are junior in right to in-basin uses.</w:t>
      </w:r>
    </w:p>
    <w:p>
      <w:pPr>
        <w:pStyle w:val="Normal"/>
        <w:rPr/>
      </w:pPr>
      <w:r>
        <w:rPr/>
      </w:r>
    </w:p>
    <w:p>
      <w:pPr>
        <w:pStyle w:val="Normal"/>
        <w:rPr/>
      </w:pPr>
      <w:r>
        <w:rPr>
          <w:b/>
        </w:rPr>
        <w:t>PROPOSAL:</w:t>
      </w:r>
      <w:r>
        <w:rPr/>
        <w:tab/>
        <w:t>Short-term water transfers should be encouraged through the development of "dry weather" options that would guarantee delivery of an agreed quantity of water a pre-determined number of times during a specified period, e.g., three years out of ten.  Such an option program encourages short-term transfers, thus minimizing third -party impacts that would result from permanent changes in water allocation.</w:t>
      </w:r>
    </w:p>
    <w:p>
      <w:pPr>
        <w:pStyle w:val="Normal"/>
        <w:rPr/>
      </w:pPr>
      <w:r>
        <w:rPr/>
      </w:r>
    </w:p>
    <w:p>
      <w:pPr>
        <w:pStyle w:val="Normal"/>
        <w:rPr/>
      </w:pPr>
      <w:r>
        <w:rPr/>
        <w:t>Third party impacts and mechanisms for mitigating them should be defined in state law.  Such definitions should include the establishment of thresholds of significance, as well as impact boundaries.  IF mitigation fees are imposed, the revenues thus generated should be used to mitigate the identified third party impact.  However, water transfers should not be used as a surrogate for a statewide policy on urbanization of agricultural areas.  In the context of a viable short-term transfer system and a credible system of identifying and mitigating third-party impacts of transfers, the junior rights provision should be repealed</w:t>
      </w:r>
    </w:p>
    <w:p>
      <w:pPr>
        <w:pStyle w:val="Normal"/>
        <w:rPr/>
      </w:pPr>
      <w:r>
        <w:rPr/>
      </w:r>
    </w:p>
    <w:p>
      <w:pPr>
        <w:pStyle w:val="Normal"/>
        <w:jc w:val="center"/>
        <w:rPr/>
      </w:pPr>
      <w:r>
        <w:rPr/>
      </w:r>
    </w:p>
    <w:p>
      <w:pPr>
        <w:pStyle w:val="Normal"/>
        <w:ind w:start="360" w:end="0"/>
        <w:jc w:val="center"/>
        <w:rPr/>
      </w:pPr>
      <w:r>
        <w:rPr/>
        <w:t>Rule of Capture and Conjunctive Use of Surface and Groundwater</w:t>
      </w:r>
    </w:p>
    <w:p>
      <w:pPr>
        <w:pStyle w:val="Normal"/>
        <w:ind w:start="360" w:end="0"/>
        <w:rPr/>
      </w:pPr>
      <w:r>
        <w:rPr/>
      </w:r>
    </w:p>
    <w:p>
      <w:pPr>
        <w:pStyle w:val="Normal"/>
        <w:rPr/>
      </w:pPr>
      <w:r>
        <w:rPr>
          <w:b/>
        </w:rPr>
        <w:t>ISSUE:</w:t>
      </w:r>
      <w:r>
        <w:rPr/>
        <w:tab/>
        <w:t>Surface water is considered "property of the State of Texas," so an individual property owner has no ownership claim to surface water on or adjoining his/her property.  In contrast, groundwater has been accorded much the same status as minerals.  In fact, the Texas State Constitution specifically gives a landowner ownership of as much water as can be "captured" or brought into the owner's possession, irrespective of the impact on adjacent/nearby landowners.  Unlike, oil and gas, however, groundwater has not yet been subject to the doctrine of "correlative rights," which limits an individual's possession of groundwater to that amount which will not create harm to other owners within the same groundwater basin.  The Legislature has imposed limits on groundwater pumping in specific geographical areas in response to overriding concerns, such as subsidence in Harris County or cutbacks in Edwards Aquifer drilling to comply with federal Endangered Species Act requirements.  However, there is no consistent policy approach for limiting groundwater withdrawals</w:t>
      </w:r>
    </w:p>
    <w:p>
      <w:pPr>
        <w:pStyle w:val="Normal"/>
        <w:rPr/>
      </w:pPr>
      <w:r>
        <w:rPr/>
      </w:r>
    </w:p>
    <w:p>
      <w:pPr>
        <w:pStyle w:val="Normal"/>
        <w:rPr/>
      </w:pPr>
      <w:r>
        <w:rPr>
          <w:b/>
        </w:rPr>
        <w:t>PROPOSAL:</w:t>
      </w:r>
      <w:r>
        <w:rPr/>
        <w:tab/>
        <w:t xml:space="preserve">Modify the “Rule of Capture to establish clear property rights and responsibilities with respect to ownership of groundwater.  In addition, state law should encourage conjunctive use of ground and surface water by giving conjunctively used water the same ownership rights afforded to groundwater. </w:t>
      </w:r>
    </w:p>
    <w:p>
      <w:pPr>
        <w:pStyle w:val="Normal"/>
        <w:rPr/>
      </w:pPr>
      <w:r>
        <w:rPr/>
      </w:r>
    </w:p>
    <w:p>
      <w:pPr>
        <w:pStyle w:val="Normal"/>
        <w:rPr/>
      </w:pPr>
      <w:r>
        <w:rPr/>
      </w:r>
    </w:p>
    <w:p>
      <w:pPr>
        <w:pStyle w:val="Normal"/>
        <w:rPr/>
      </w:pPr>
      <w:r>
        <w:rPr/>
      </w:r>
    </w:p>
    <w:p>
      <w:pPr>
        <w:pStyle w:val="Normal"/>
        <w:jc w:val="center"/>
        <w:rPr/>
      </w:pPr>
      <w:r>
        <w:rPr/>
        <w:t>On-line Water Trading and Permitting</w:t>
      </w:r>
    </w:p>
    <w:p>
      <w:pPr>
        <w:pStyle w:val="Normal"/>
        <w:jc w:val="center"/>
        <w:rPr/>
      </w:pPr>
      <w:r>
        <w:rPr/>
      </w:r>
    </w:p>
    <w:p>
      <w:pPr>
        <w:pStyle w:val="Normal"/>
        <w:rPr/>
      </w:pPr>
      <w:r>
        <w:rPr>
          <w:b/>
        </w:rPr>
        <w:t>ISSUE:</w:t>
      </w:r>
      <w:r>
        <w:rPr/>
        <w:tab/>
        <w:t xml:space="preserve">In order for water transfers to succeed, there needs to be a transparent, accessible source of information on water resources in the state, including but not limited to state and local water laws and regulations, real-time information on water storage and conveyance facility capacity and quality, local and regional water planning documents, proposed water projects, water use permits executed transfer agreements, and transfer applications and their permit status. </w:t>
      </w:r>
    </w:p>
    <w:p>
      <w:pPr>
        <w:pStyle w:val="Normal"/>
        <w:rPr/>
      </w:pPr>
      <w:r>
        <w:rPr/>
      </w:r>
    </w:p>
    <w:p>
      <w:pPr>
        <w:pStyle w:val="Normal"/>
        <w:rPr/>
      </w:pPr>
      <w:r>
        <w:rPr>
          <w:b/>
        </w:rPr>
        <w:t>PROPOSAL:</w:t>
      </w:r>
      <w:r>
        <w:rPr/>
        <w:tab/>
        <w:t>Utilize Internet technology to create a an on-line water exchange and permit tracking system where water rights can be identified and traded, and where water agencies can more cost effectively seek the lowest prices on goods and services.  Existing on-line resources should be utilized to the fullest extent., where available.  State law also should clarify that such on-line systems satisfy all public notice and public bid requirements in current law.</w:t>
      </w:r>
    </w:p>
    <w:p>
      <w:pPr>
        <w:pStyle w:val="Normal"/>
        <w:rPr/>
      </w:pPr>
      <w:r>
        <w:rPr/>
      </w:r>
    </w:p>
    <w:p>
      <w:pPr>
        <w:pStyle w:val="Normal"/>
        <w:rPr/>
      </w:pPr>
      <w:r>
        <w:rPr/>
      </w:r>
    </w:p>
    <w:p>
      <w:pPr>
        <w:pStyle w:val="Normal"/>
        <w:jc w:val="center"/>
        <w:rPr/>
      </w:pPr>
      <w:r>
        <w:rPr/>
        <w:t>Public-Private Partnerships in Building and Operation of Water Supply and Treatment Systems</w:t>
      </w:r>
    </w:p>
    <w:p>
      <w:pPr>
        <w:pStyle w:val="Normal"/>
        <w:rPr/>
      </w:pPr>
      <w:r>
        <w:rPr/>
      </w:r>
    </w:p>
    <w:p>
      <w:pPr>
        <w:pStyle w:val="Normal"/>
        <w:rPr/>
      </w:pPr>
      <w:r>
        <w:rPr>
          <w:b/>
        </w:rPr>
        <w:t>ISSUE:</w:t>
      </w:r>
      <w:r>
        <w:rPr/>
        <w:tab/>
        <w:t xml:space="preserve">Texas water and wastewater agencies need to upgrade and expand their facilities to accommodate expected growth, as well as comply with increasingly stringent water quality requirements.  At the same time, ratepayers are pushing for cost containment.  This combination of increased costs and decreased willingness to pay means that agencies will need to become more business-like in their operations and financing practices.  </w:t>
      </w:r>
    </w:p>
    <w:p>
      <w:pPr>
        <w:pStyle w:val="Normal"/>
        <w:rPr/>
      </w:pPr>
      <w:r>
        <w:rPr/>
      </w:r>
    </w:p>
    <w:p>
      <w:pPr>
        <w:pStyle w:val="Normal"/>
        <w:rPr/>
      </w:pPr>
      <w:r>
        <w:rPr>
          <w:b/>
        </w:rPr>
        <w:t>PROPOSAL:</w:t>
      </w:r>
      <w:r>
        <w:rPr/>
        <w:tab/>
        <w:t>State law should encourage local utility and water districts to enter into public-private partnerships to improve the efficiency of their operations and fund system improvements to accommodate growth and meet ever more stringent water quality requirements.  Districts should have explicit authority to enter into innovative relationships such as design-build-operate (DBO), build-own-operate-transfer (BOOT) contracts.  Such partnerships should receive priority access to state and federal infrastructure funds.  Moreover, Texas should urge the IRS to allow operating contracts in excess of  _0 years.  Contract periods should correspond to debt repayment timeframes.</w:t>
      </w:r>
    </w:p>
    <w:p>
      <w:pPr>
        <w:pStyle w:val="Normal"/>
        <w:ind w:start="360" w:end="0"/>
        <w:rPr/>
      </w:pPr>
      <w:r>
        <w:rPr/>
      </w:r>
    </w:p>
    <w:p>
      <w:pPr>
        <w:pStyle w:val="Normal"/>
        <w:ind w:start="360" w:end="0"/>
        <w:rPr/>
      </w:pPr>
      <w:r>
        <w:rPr/>
      </w:r>
    </w:p>
    <w:p>
      <w:pPr>
        <w:pStyle w:val="Normal"/>
        <w:jc w:val="center"/>
        <w:rPr/>
      </w:pPr>
      <w:r>
        <w:rPr/>
        <w:t>Water Rates</w:t>
      </w:r>
    </w:p>
    <w:p>
      <w:pPr>
        <w:pStyle w:val="Normal"/>
        <w:rPr/>
      </w:pPr>
      <w:r>
        <w:rPr/>
      </w:r>
    </w:p>
    <w:p>
      <w:pPr>
        <w:pStyle w:val="Normal"/>
        <w:rPr/>
      </w:pPr>
      <w:r>
        <w:rPr>
          <w:b/>
        </w:rPr>
        <w:t>ISSUE:</w:t>
      </w:r>
      <w:r>
        <w:rPr/>
        <w:tab/>
        <w:t>In order for water use efficiency to become widespread, water rates need to more closely reflect market factors such as the cost of replacement water.  However, the TNRCC is required to set water rates based only on recovery of its regulatory costs.</w:t>
      </w:r>
    </w:p>
    <w:p>
      <w:pPr>
        <w:pStyle w:val="Normal"/>
        <w:rPr/>
      </w:pPr>
      <w:r>
        <w:rPr/>
      </w:r>
    </w:p>
    <w:p>
      <w:pPr>
        <w:pStyle w:val="Normal"/>
        <w:rPr/>
      </w:pPr>
      <w:r>
        <w:rPr>
          <w:b/>
        </w:rPr>
        <w:t>PROPOSAL:</w:t>
      </w:r>
      <w:r>
        <w:rPr/>
        <w:tab/>
        <w:t>The Legislature should explicitly allow economic value to be reflected in water rates.</w:t>
      </w:r>
    </w:p>
    <w:p>
      <w:pPr>
        <w:pStyle w:val="Normal"/>
        <w:ind w:start="360" w:end="0"/>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2000-04-27T20:01:00Z</dcterms:created>
  <dc:creator>Carolyn Green</dc:creator>
  <dc:description/>
  <dc:language>en-CA</dc:language>
  <cp:lastModifiedBy>Carolyn Green</cp:lastModifiedBy>
  <dcterms:modified xsi:type="dcterms:W3CDTF">2000-04-28T11:39:00Z</dcterms:modified>
  <cp:revision>5</cp:revision>
  <dc:subject/>
  <dc:title>Making Water Markets Work in Texas</dc:title>
</cp:coreProperties>
</file>