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sz w:val="24"/>
        </w:rPr>
      </w:pPr>
      <w:r>
        <w:rPr>
          <w:b/>
          <w:bCs/>
          <w:sz w:val="24"/>
        </w:rPr>
        <w:t>TW COMMERCIAL SUPPORT TEAM</w:t>
      </w:r>
    </w:p>
    <w:p>
      <w:pPr>
        <w:pStyle w:val="Normal"/>
        <w:jc w:val="center"/>
        <w:rPr>
          <w:b/>
          <w:bCs/>
        </w:rPr>
      </w:pPr>
      <w:r>
        <w:rPr>
          <w:b/>
          <w:bCs/>
        </w:rPr>
        <w:t>WEEKLY BULLETS</w:t>
      </w:r>
    </w:p>
    <w:p>
      <w:pPr>
        <w:pStyle w:val="Normal"/>
        <w:jc w:val="center"/>
        <w:rPr>
          <w:b/>
          <w:bCs/>
        </w:rPr>
      </w:pPr>
      <w:r>
        <w:rPr>
          <w:b/>
          <w:bCs/>
        </w:rPr>
        <w:t>March 16, 2001</w:t>
      </w:r>
    </w:p>
    <w:p>
      <w:pPr>
        <w:pStyle w:val="Normal"/>
        <w:jc w:val="center"/>
        <w:rPr>
          <w:b/>
          <w:bCs/>
        </w:rPr>
      </w:pPr>
      <w:r>
        <w:rPr>
          <w:b/>
          <w:bCs/>
        </w:rPr>
      </w:r>
    </w:p>
    <w:p>
      <w:pPr>
        <w:pStyle w:val="Normal"/>
        <w:jc w:val="center"/>
        <w:rPr/>
      </w:pPr>
      <w:r>
        <w:rPr/>
      </w:r>
    </w:p>
    <w:p>
      <w:pPr>
        <w:pStyle w:val="Heading1"/>
        <w:ind w:hanging="0" w:start="0"/>
        <w:rPr>
          <w:sz w:val="24"/>
        </w:rPr>
      </w:pPr>
      <w:r>
        <w:rPr>
          <w:sz w:val="24"/>
        </w:rPr>
        <w:t>Functional Director:</w:t>
        <w:tab/>
        <w:t>Tracy Geaccone</w:t>
      </w:r>
    </w:p>
    <w:p>
      <w:pPr>
        <w:pStyle w:val="Normal"/>
        <w:rPr>
          <w:sz w:val="14"/>
        </w:rPr>
      </w:pPr>
      <w:r>
        <w:rPr>
          <w:sz w:val="14"/>
        </w:rPr>
        <w:fldChar w:fldCharType="begin"/>
      </w:r>
      <w:r>
        <w:rPr>
          <w:sz w:val="14"/>
        </w:rPr>
        <w:instrText xml:space="preserve"> FILENAME \p </w:instrText>
      </w:r>
      <w:r>
        <w:rPr>
          <w:sz w:val="14"/>
        </w:rPr>
        <w:fldChar w:fldCharType="separate"/>
      </w:r>
      <w:r>
        <w:rPr>
          <w:sz w:val="14"/>
        </w:rPr>
        <w:t>/mnt/main-storage/datasets/enron-docs/doc/TWweeklybullets_031601.doc</w:t>
      </w:r>
      <w:r>
        <w:rPr>
          <w:sz w:val="14"/>
        </w:rPr>
        <w:fldChar w:fldCharType="end"/>
      </w:r>
    </w:p>
    <w:p>
      <w:pPr>
        <w:pStyle w:val="Normal"/>
        <w:rPr>
          <w:sz w:val="28"/>
        </w:rPr>
      </w:pPr>
      <w:r>
        <w:rPr>
          <w:sz w:val="28"/>
        </w:rPr>
      </w:r>
    </w:p>
    <w:p>
      <w:pPr>
        <w:pStyle w:val="Normal"/>
        <w:rPr>
          <w:b/>
          <w:bCs/>
          <w:u w:val="single"/>
        </w:rPr>
      </w:pPr>
      <w:r>
        <w:rPr>
          <w:b/>
          <w:bCs/>
          <w:u w:val="single"/>
        </w:rPr>
        <w:t>THIS WEEK:</w:t>
      </w:r>
    </w:p>
    <w:p>
      <w:pPr>
        <w:pStyle w:val="Normal"/>
        <w:rPr>
          <w:b/>
          <w:bCs/>
          <w:sz w:val="22"/>
          <w:u w:val="single"/>
        </w:rPr>
      </w:pPr>
      <w:r>
        <w:rPr>
          <w:b/>
          <w:bCs/>
          <w:sz w:val="22"/>
          <w:u w:val="single"/>
        </w:rPr>
      </w:r>
    </w:p>
    <w:p>
      <w:pPr>
        <w:pStyle w:val="Normal"/>
        <w:numPr>
          <w:ilvl w:val="0"/>
          <w:numId w:val="2"/>
        </w:numPr>
        <w:rPr>
          <w:sz w:val="22"/>
        </w:rPr>
      </w:pPr>
      <w:r>
        <w:rPr>
          <w:sz w:val="22"/>
        </w:rPr>
        <w:t>Met with IT Support on system design for TW forecasting tool.  Worked with IT support on data pulls in Business Objects (getting more details finalized.  Continue working towards implementation of March 31.</w:t>
      </w:r>
    </w:p>
    <w:p>
      <w:pPr>
        <w:pStyle w:val="Normal"/>
        <w:rPr>
          <w:sz w:val="22"/>
        </w:rPr>
      </w:pPr>
      <w:r>
        <w:rPr>
          <w:sz w:val="22"/>
        </w:rPr>
        <w:t xml:space="preserve"> </w:t>
      </w:r>
    </w:p>
    <w:p>
      <w:pPr>
        <w:pStyle w:val="Normal"/>
        <w:numPr>
          <w:ilvl w:val="0"/>
          <w:numId w:val="2"/>
        </w:numPr>
        <w:rPr>
          <w:sz w:val="22"/>
        </w:rPr>
      </w:pPr>
      <w:r>
        <w:rPr>
          <w:sz w:val="22"/>
        </w:rPr>
        <w:t>Updated TW March weekly forecast.</w:t>
      </w:r>
    </w:p>
    <w:p>
      <w:pPr>
        <w:pStyle w:val="Normal"/>
        <w:rPr>
          <w:sz w:val="22"/>
        </w:rPr>
      </w:pPr>
      <w:r>
        <w:rPr>
          <w:sz w:val="22"/>
        </w:rPr>
      </w:r>
    </w:p>
    <w:p>
      <w:pPr>
        <w:pStyle w:val="Normal"/>
        <w:numPr>
          <w:ilvl w:val="0"/>
          <w:numId w:val="2"/>
        </w:numPr>
        <w:autoSpaceDE w:val="false"/>
        <w:rPr>
          <w:rFonts w:ascii="Arial" w:hAnsi="Arial" w:cs="Arial"/>
          <w:sz w:val="20"/>
          <w:szCs w:val="20"/>
        </w:rPr>
      </w:pPr>
      <w:r>
        <w:rPr>
          <w:rFonts w:cs="Arial" w:ascii="Arial" w:hAnsi="Arial"/>
          <w:sz w:val="20"/>
          <w:szCs w:val="20"/>
        </w:rPr>
        <w:t>Met with Steve Harris to discuss and review 1st &amp; 2nd quarter forecasts.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2"/>
        </w:numPr>
        <w:autoSpaceDE w:val="false"/>
        <w:rPr>
          <w:rFonts w:ascii="Arial" w:hAnsi="Arial" w:cs="Arial"/>
          <w:sz w:val="20"/>
          <w:szCs w:val="20"/>
        </w:rPr>
      </w:pPr>
      <w:r>
        <w:rPr>
          <w:rFonts w:cs="Arial" w:ascii="Arial" w:hAnsi="Arial"/>
          <w:sz w:val="20"/>
          <w:szCs w:val="20"/>
        </w:rPr>
        <w:t>Prepared power point presentation for meeting with Stan on revised 1st &amp; 2nd quarter forecasts.  The presentation was sent to John Keiser for his review.  John approved the format.</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2"/>
        </w:numPr>
        <w:autoSpaceDE w:val="false"/>
        <w:rPr>
          <w:rFonts w:ascii="Arial" w:hAnsi="Arial" w:cs="Arial"/>
          <w:sz w:val="20"/>
          <w:szCs w:val="20"/>
        </w:rPr>
      </w:pPr>
      <w:r>
        <w:rPr>
          <w:rFonts w:cs="Arial" w:ascii="Arial" w:hAnsi="Arial"/>
          <w:sz w:val="20"/>
          <w:szCs w:val="20"/>
        </w:rPr>
        <w:t>Mike McGowan contacted Steve Gilbert requesting a listing of TW's shippers by revenue.  I prepared a Business Objects and forwarded it to Steve Gilbert for his review.</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2"/>
        </w:numPr>
        <w:autoSpaceDE w:val="false"/>
        <w:rPr>
          <w:sz w:val="22"/>
          <w:szCs w:val="22"/>
        </w:rPr>
      </w:pPr>
      <w:r>
        <w:rPr>
          <w:rFonts w:cs="Arial" w:ascii="Arial" w:hAnsi="Arial"/>
          <w:sz w:val="20"/>
          <w:szCs w:val="20"/>
        </w:rPr>
        <w:t>Finalized</w:t>
      </w:r>
      <w:r>
        <w:rPr>
          <w:sz w:val="22"/>
          <w:szCs w:val="22"/>
        </w:rPr>
        <w:t xml:space="preserve"> the forecast for the remainder of 2001.</w:t>
      </w:r>
    </w:p>
    <w:p>
      <w:pPr>
        <w:pStyle w:val="Normal"/>
        <w:autoSpaceDE w:val="false"/>
        <w:rPr>
          <w:rFonts w:ascii="Arial" w:hAnsi="Arial" w:eastAsia="Arial" w:cs="Arial"/>
          <w:sz w:val="20"/>
          <w:szCs w:val="20"/>
        </w:rPr>
      </w:pPr>
      <w:r>
        <w:rPr>
          <w:rFonts w:eastAsia="Arial" w:cs="Arial" w:ascii="Arial" w:hAnsi="Arial"/>
          <w:sz w:val="20"/>
          <w:szCs w:val="20"/>
        </w:rPr>
        <w:t xml:space="preserve">  </w:t>
      </w:r>
    </w:p>
    <w:p>
      <w:pPr>
        <w:pStyle w:val="Normal"/>
        <w:numPr>
          <w:ilvl w:val="0"/>
          <w:numId w:val="2"/>
        </w:numPr>
        <w:autoSpaceDE w:val="false"/>
        <w:rPr>
          <w:rFonts w:ascii="Arial" w:hAnsi="Arial" w:cs="Arial"/>
          <w:sz w:val="20"/>
          <w:szCs w:val="20"/>
        </w:rPr>
      </w:pPr>
      <w:r>
        <w:rPr>
          <w:rFonts w:cs="Arial" w:ascii="Arial" w:hAnsi="Arial"/>
          <w:sz w:val="20"/>
          <w:szCs w:val="20"/>
        </w:rPr>
        <w:t xml:space="preserve">Analysis of outages for effect on second quarter forecast.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2"/>
        </w:numPr>
        <w:autoSpaceDE w:val="false"/>
        <w:rPr>
          <w:rFonts w:ascii="Arial" w:hAnsi="Arial" w:cs="Arial"/>
          <w:sz w:val="20"/>
          <w:szCs w:val="20"/>
        </w:rPr>
      </w:pPr>
      <w:r>
        <w:rPr>
          <w:rFonts w:cs="Arial" w:ascii="Arial" w:hAnsi="Arial"/>
          <w:sz w:val="20"/>
          <w:szCs w:val="20"/>
        </w:rPr>
        <w:t>Reconciled Functional Income Statement to Entity Income statement.</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2"/>
          <w:szCs w:val="20"/>
        </w:rPr>
      </w:pPr>
      <w:r>
        <w:rPr>
          <w:rFonts w:cs="Arial" w:ascii="Arial" w:hAnsi="Arial"/>
          <w:sz w:val="22"/>
          <w:szCs w:val="20"/>
        </w:rPr>
      </w:r>
    </w:p>
    <w:p>
      <w:pPr>
        <w:pStyle w:val="Normal"/>
        <w:rPr>
          <w:sz w:val="22"/>
          <w:szCs w:val="20"/>
        </w:rPr>
      </w:pPr>
      <w:r>
        <w:rPr>
          <w:sz w:val="22"/>
          <w:szCs w:val="20"/>
        </w:rPr>
      </w:r>
    </w:p>
    <w:p>
      <w:pPr>
        <w:pStyle w:val="Normal"/>
        <w:rPr>
          <w:b/>
          <w:bCs/>
          <w:u w:val="single"/>
        </w:rPr>
      </w:pPr>
      <w:r>
        <w:rPr>
          <w:b/>
          <w:bCs/>
          <w:u w:val="single"/>
        </w:rPr>
        <w:t>NEXT WEEK:</w:t>
      </w:r>
    </w:p>
    <w:p>
      <w:pPr>
        <w:pStyle w:val="Normal"/>
        <w:numPr>
          <w:ilvl w:val="0"/>
          <w:numId w:val="3"/>
        </w:numPr>
        <w:rPr>
          <w:sz w:val="22"/>
        </w:rPr>
      </w:pPr>
      <w:r>
        <w:rPr>
          <w:sz w:val="22"/>
        </w:rPr>
        <w:t xml:space="preserve">Work on the forecasting tool.  Finalize reporting formulas back to calculations pages.  Work with IT support on data input sheets and Business Objects Reports. </w:t>
      </w:r>
    </w:p>
    <w:p>
      <w:pPr>
        <w:pStyle w:val="Normal"/>
        <w:rPr>
          <w:sz w:val="22"/>
        </w:rPr>
      </w:pPr>
      <w:r>
        <w:rPr>
          <w:sz w:val="22"/>
        </w:rPr>
      </w:r>
    </w:p>
    <w:p>
      <w:pPr>
        <w:pStyle w:val="Normal"/>
        <w:numPr>
          <w:ilvl w:val="0"/>
          <w:numId w:val="2"/>
        </w:numPr>
        <w:autoSpaceDE w:val="false"/>
        <w:rPr>
          <w:szCs w:val="20"/>
        </w:rPr>
      </w:pPr>
      <w:r>
        <w:rPr>
          <w:sz w:val="22"/>
          <w:szCs w:val="20"/>
        </w:rPr>
        <w:t>Update TW Weekly for March.</w:t>
      </w:r>
    </w:p>
    <w:sectPr>
      <w:type w:val="nextPage"/>
      <w:pgSz w:w="12240" w:h="15840"/>
      <w:pgMar w:left="1008" w:right="1008" w:gutter="0" w:header="0" w:top="115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rPr>
    </w:lvl>
  </w:abstractNum>
  <w:abstractNum w:abstractNumId="3">
    <w:lvl w:ilvl="0">
      <w:start w:val="1"/>
      <w:numFmt w:val="bullet"/>
      <w:lvlText w:val=""/>
      <w:lvlJc w:val="start"/>
      <w:pPr>
        <w:tabs>
          <w:tab w:val="num" w:pos="432"/>
        </w:tabs>
        <w:ind w:start="432" w:hanging="432"/>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St11z0">
    <w:name w:val="WW8NumSt11z0"/>
    <w:qFormat/>
    <w:rPr>
      <w:rFonts w:ascii="Symbol" w:hAnsi="Symbol" w:cs="Symbol"/>
    </w:rPr>
  </w:style>
  <w:style w:type="character" w:styleId="WW8NumSt11z1">
    <w:name w:val="WW8NumSt11z1"/>
    <w:qFormat/>
    <w:rPr>
      <w:rFonts w:ascii="Courier New" w:hAnsi="Courier New" w:cs="Courier New"/>
    </w:rPr>
  </w:style>
  <w:style w:type="character" w:styleId="WW8NumSt11z2">
    <w:name w:val="WW8NumSt1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2001-03-15T17:28:00Z</dcterms:created>
  <dc:creator>Jeanette Doll</dc:creator>
  <dc:description/>
  <dc:language>en-CA</dc:language>
  <cp:lastModifiedBy>Jeanette Doll</cp:lastModifiedBy>
  <cp:lastPrinted>2001-03-08T15:56:00Z</cp:lastPrinted>
  <dcterms:modified xsi:type="dcterms:W3CDTF">2001-03-15T18:50:00Z</dcterms:modified>
  <cp:revision>3</cp:revision>
  <dc:subject/>
  <dc:title>TW COMMERCIAL SUPPORT TEAM</dc:title>
</cp:coreProperties>
</file>