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Summary of Transwestern Option Filing</w:t>
      </w:r>
    </w:p>
    <w:p>
      <w:pPr>
        <w:pStyle w:val="Normal"/>
        <w:rPr>
          <w:b/>
          <w:sz w:val="24"/>
        </w:rPr>
      </w:pPr>
      <w:r>
        <w:rPr>
          <w:b/>
          <w:sz w:val="24"/>
        </w:rPr>
      </w:r>
    </w:p>
    <w:p>
      <w:pPr>
        <w:pStyle w:val="Normal"/>
        <w:rPr>
          <w:sz w:val="24"/>
        </w:rPr>
      </w:pPr>
      <w:r>
        <w:rPr>
          <w:sz w:val="24"/>
        </w:rPr>
      </w:r>
    </w:p>
    <w:p>
      <w:pPr>
        <w:pStyle w:val="Normal"/>
        <w:numPr>
          <w:ilvl w:val="0"/>
          <w:numId w:val="4"/>
        </w:numPr>
        <w:rPr>
          <w:sz w:val="24"/>
        </w:rPr>
      </w:pPr>
      <w:r>
        <w:rPr>
          <w:sz w:val="24"/>
        </w:rPr>
        <w:t>Options are intended as a mechanism to address the timing aspects of capacity contracting decisions</w:t>
      </w:r>
    </w:p>
    <w:p>
      <w:pPr>
        <w:pStyle w:val="Normal"/>
        <w:rPr>
          <w:sz w:val="24"/>
        </w:rPr>
      </w:pPr>
      <w:r>
        <w:rPr>
          <w:sz w:val="24"/>
        </w:rPr>
        <w:t>`</w:t>
      </w:r>
    </w:p>
    <w:p>
      <w:pPr>
        <w:pStyle w:val="Normal"/>
        <w:rPr>
          <w:sz w:val="24"/>
        </w:rPr>
      </w:pPr>
      <w:r>
        <w:rPr>
          <w:sz w:val="24"/>
        </w:rPr>
      </w:r>
    </w:p>
    <w:tbl>
      <w:tblPr>
        <w:tblW w:w="7218" w:type="dxa"/>
        <w:jc w:val="start"/>
        <w:tblInd w:w="720" w:type="dxa"/>
        <w:tblLayout w:type="fixed"/>
        <w:tblCellMar>
          <w:top w:w="0" w:type="dxa"/>
          <w:start w:w="108" w:type="dxa"/>
          <w:bottom w:w="0" w:type="dxa"/>
          <w:end w:w="108" w:type="dxa"/>
        </w:tblCellMar>
      </w:tblPr>
      <w:tblGrid>
        <w:gridCol w:w="1908"/>
        <w:gridCol w:w="2610"/>
        <w:gridCol w:w="2700"/>
      </w:tblGrid>
      <w:tr>
        <w:trPr/>
        <w:tc>
          <w:tcPr>
            <w:tcW w:w="1908"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Type of Option</w:t>
            </w:r>
          </w:p>
        </w:tc>
        <w:tc>
          <w:tcPr>
            <w:tcW w:w="2610"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Definition</w:t>
            </w:r>
          </w:p>
        </w:tc>
        <w:tc>
          <w:tcPr>
            <w:tcW w:w="2700"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Purpose</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ind w:firstLine="270" w:start="-270" w:end="0"/>
              <w:rPr>
                <w:sz w:val="24"/>
              </w:rPr>
            </w:pPr>
            <w:r>
              <w:rPr>
                <w:b/>
                <w:sz w:val="24"/>
              </w:rPr>
              <w:t>Shipper call</w:t>
            </w:r>
          </w:p>
        </w:tc>
        <w:tc>
          <w:tcPr>
            <w:tcW w:w="26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Shipper's right to firm transportation capacity on Transwestern commencing at a specified future date</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Allows shipper with prospective gas demand to secure capacity rights</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b/>
                <w:sz w:val="24"/>
              </w:rPr>
              <w:t>Transporter put</w:t>
            </w:r>
          </w:p>
        </w:tc>
        <w:tc>
          <w:tcPr>
            <w:tcW w:w="26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Shipper's commitment to subscribed to firm transportation capacity on Transwestern commencing at a specified future date (upon exercise of the option by Transwestern).</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Allows Transwestern to plan for capacity that may be turned back.</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4"/>
              </w:rPr>
            </w:pPr>
            <w:r>
              <w:rPr>
                <w:b/>
                <w:sz w:val="24"/>
              </w:rPr>
              <w:t>Shipper put</w:t>
            </w:r>
          </w:p>
        </w:tc>
        <w:tc>
          <w:tcPr>
            <w:tcW w:w="26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Shipper's right to terminate all or a portion of a firm transportation agreement at a specified future date.</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Formalize process for handling requests for early termination rights.</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pPr>
            <w:r>
              <w:rPr>
                <w:b/>
                <w:sz w:val="24"/>
              </w:rPr>
              <w:t>Transporter call</w:t>
            </w:r>
            <w:r>
              <w:rPr>
                <w:sz w:val="24"/>
              </w:rPr>
              <w:t xml:space="preserve"> </w:t>
            </w:r>
          </w:p>
        </w:tc>
        <w:tc>
          <w:tcPr>
            <w:tcW w:w="26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Shipper's commitment to turn back firm transportation capacity at a specified future date (upon exercise of the option by Transwestern).</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Formalize process for handling requests for early termination rights.</w:t>
            </w:r>
          </w:p>
        </w:tc>
      </w:tr>
    </w:tbl>
    <w:p>
      <w:pPr>
        <w:pStyle w:val="Normal"/>
        <w:rPr>
          <w:sz w:val="24"/>
        </w:rPr>
      </w:pPr>
      <w:r>
        <w:rPr>
          <w:sz w:val="24"/>
        </w:rPr>
      </w:r>
    </w:p>
    <w:p>
      <w:pPr>
        <w:pStyle w:val="Normal"/>
        <w:rPr>
          <w:sz w:val="24"/>
        </w:rPr>
      </w:pPr>
      <w:r>
        <w:rPr>
          <w:sz w:val="24"/>
        </w:rPr>
      </w:r>
    </w:p>
    <w:p>
      <w:pPr>
        <w:pStyle w:val="Normal"/>
        <w:numPr>
          <w:ilvl w:val="0"/>
          <w:numId w:val="13"/>
        </w:numPr>
        <w:rPr>
          <w:sz w:val="24"/>
        </w:rPr>
      </w:pPr>
      <w:r>
        <w:rPr>
          <w:sz w:val="24"/>
        </w:rPr>
        <w:t>These options would be added as an amendment to a firm service agreement (i.e. they are a physical product, not a separate financial instrument).  They may not be assigned or released separately from the underlying capacity release.</w:t>
      </w:r>
    </w:p>
    <w:p>
      <w:pPr>
        <w:pStyle w:val="Normal"/>
        <w:rPr>
          <w:sz w:val="24"/>
        </w:rPr>
      </w:pPr>
      <w:r>
        <w:rPr>
          <w:sz w:val="24"/>
        </w:rPr>
      </w:r>
    </w:p>
    <w:p>
      <w:pPr>
        <w:pStyle w:val="Normal"/>
        <w:numPr>
          <w:ilvl w:val="0"/>
          <w:numId w:val="6"/>
        </w:numPr>
        <w:rPr>
          <w:sz w:val="24"/>
        </w:rPr>
      </w:pPr>
      <w:r>
        <w:rPr>
          <w:sz w:val="24"/>
        </w:rPr>
        <w:t xml:space="preserve">There is no separately stated cost-based rate for options.  The option is a specified as a FT rate component. </w:t>
      </w:r>
      <w:r>
        <w:br w:type="page"/>
      </w:r>
    </w:p>
    <w:p>
      <w:pPr>
        <w:pStyle w:val="Normal"/>
        <w:rPr>
          <w:sz w:val="24"/>
        </w:rPr>
      </w:pPr>
      <w:r>
        <w:rPr>
          <w:sz w:val="24"/>
        </w:rPr>
      </w:r>
    </w:p>
    <w:p>
      <w:pPr>
        <w:pStyle w:val="FootnoteText"/>
        <w:spacing w:lineRule="auto" w:line="360"/>
        <w:jc w:val="center"/>
        <w:rPr>
          <w:b/>
          <w:sz w:val="24"/>
        </w:rPr>
      </w:pPr>
      <w:r>
        <w:rPr>
          <w:b/>
          <w:sz w:val="24"/>
        </w:rPr>
        <w:t>Administrative Procedures</w:t>
      </w:r>
    </w:p>
    <w:p>
      <w:pPr>
        <w:pStyle w:val="FootnoteText"/>
        <w:spacing w:lineRule="auto" w:line="360"/>
        <w:jc w:val="both"/>
        <w:rPr>
          <w:b/>
          <w:sz w:val="24"/>
        </w:rPr>
      </w:pPr>
      <w:r>
        <w:rPr>
          <w:b/>
          <w:sz w:val="24"/>
        </w:rPr>
      </w:r>
    </w:p>
    <w:p>
      <w:pPr>
        <w:pStyle w:val="FootnoteText"/>
        <w:spacing w:lineRule="auto" w:line="360"/>
        <w:jc w:val="both"/>
        <w:rPr>
          <w:b/>
          <w:sz w:val="24"/>
        </w:rPr>
      </w:pPr>
      <w:r>
        <w:rPr>
          <w:b/>
          <w:sz w:val="24"/>
        </w:rPr>
      </w:r>
    </w:p>
    <w:p>
      <w:pPr>
        <w:pStyle w:val="FootnoteText"/>
        <w:spacing w:lineRule="auto" w:line="360"/>
        <w:rPr>
          <w:b/>
          <w:sz w:val="24"/>
        </w:rPr>
      </w:pPr>
      <w:r>
        <w:rPr>
          <w:b/>
          <w:sz w:val="24"/>
        </w:rPr>
        <w:t>Options Apply Only to Available Capacity</w:t>
      </w:r>
    </w:p>
    <w:p>
      <w:pPr>
        <w:pStyle w:val="FootnoteText"/>
        <w:numPr>
          <w:ilvl w:val="0"/>
          <w:numId w:val="8"/>
        </w:numPr>
        <w:spacing w:lineRule="auto" w:line="360"/>
        <w:jc w:val="both"/>
        <w:rPr>
          <w:sz w:val="24"/>
        </w:rPr>
      </w:pPr>
      <w:r>
        <w:rPr>
          <w:sz w:val="24"/>
        </w:rPr>
        <w:t xml:space="preserve">Options will only be sold on available, unsubscribed firm capacity. </w:t>
      </w:r>
    </w:p>
    <w:p>
      <w:pPr>
        <w:pStyle w:val="FootnoteText"/>
        <w:numPr>
          <w:ilvl w:val="0"/>
          <w:numId w:val="5"/>
        </w:numPr>
        <w:spacing w:lineRule="auto" w:line="360"/>
        <w:jc w:val="both"/>
        <w:rPr>
          <w:sz w:val="24"/>
        </w:rPr>
      </w:pPr>
      <w:r>
        <w:rPr>
          <w:sz w:val="24"/>
        </w:rPr>
        <w:t>Prior to Transwestern selling a call option, the capacity will have been first posted for sale as generally available capacity. Options transactions will not affect the availablity of capacity under existing firm contracts.</w:t>
      </w:r>
    </w:p>
    <w:p>
      <w:pPr>
        <w:pStyle w:val="FootnoteText"/>
        <w:numPr>
          <w:ilvl w:val="0"/>
          <w:numId w:val="5"/>
        </w:numPr>
        <w:spacing w:lineRule="auto" w:line="360"/>
        <w:jc w:val="both"/>
        <w:rPr>
          <w:sz w:val="24"/>
        </w:rPr>
      </w:pPr>
      <w:r>
        <w:rPr>
          <w:sz w:val="24"/>
        </w:rPr>
        <w:t>Transwestern will not consider capacity that is subject to ROFR rights to be "available" capacity for options.  Thus, options will in no way diminish shippers' ability to exercise their ROFR rights under existing contracts.</w:t>
      </w:r>
    </w:p>
    <w:p>
      <w:pPr>
        <w:pStyle w:val="FootnoteText"/>
        <w:numPr>
          <w:ilvl w:val="0"/>
          <w:numId w:val="5"/>
        </w:numPr>
        <w:spacing w:lineRule="auto" w:line="360"/>
        <w:rPr>
          <w:sz w:val="24"/>
        </w:rPr>
      </w:pPr>
      <w:r>
        <w:rPr>
          <w:sz w:val="24"/>
        </w:rPr>
        <w:t>Put options by definition apply capacity that is presently under contract.</w:t>
      </w:r>
    </w:p>
    <w:p>
      <w:pPr>
        <w:pStyle w:val="FootnoteText"/>
        <w:spacing w:lineRule="auto" w:line="360"/>
        <w:rPr>
          <w:sz w:val="24"/>
        </w:rPr>
      </w:pPr>
      <w:r>
        <w:rPr>
          <w:sz w:val="24"/>
        </w:rPr>
      </w:r>
    </w:p>
    <w:p>
      <w:pPr>
        <w:pStyle w:val="FootnoteText"/>
        <w:spacing w:lineRule="auto" w:line="360"/>
        <w:rPr>
          <w:b/>
          <w:sz w:val="24"/>
        </w:rPr>
      </w:pPr>
      <w:r>
        <w:rPr>
          <w:b/>
          <w:sz w:val="24"/>
        </w:rPr>
        <w:t>Posting Timeframes</w:t>
      </w:r>
    </w:p>
    <w:p>
      <w:pPr>
        <w:pStyle w:val="BodyText2"/>
        <w:numPr>
          <w:ilvl w:val="0"/>
          <w:numId w:val="15"/>
        </w:numPr>
        <w:tabs>
          <w:tab w:val="clear" w:pos="720"/>
          <w:tab w:val="left" w:pos="-360" w:leader="none"/>
        </w:tabs>
        <w:spacing w:lineRule="auto" w:line="360"/>
        <w:rPr/>
      </w:pPr>
      <w:r>
        <w:rPr/>
        <w:t>Transwestern has stated that it will set appropriate posting periods or provide direct e-mail notification in order to help ensure that all parties receive notice of available shipper call options and thus have the opportunity to obtain capacity.</w:t>
      </w:r>
      <w:r>
        <w:br w:type="page"/>
      </w:r>
    </w:p>
    <w:p>
      <w:pPr>
        <w:pStyle w:val="FootnoteText"/>
        <w:spacing w:lineRule="auto" w:line="360"/>
        <w:rPr>
          <w:b/>
          <w:sz w:val="24"/>
        </w:rPr>
      </w:pPr>
      <w:r>
        <w:rPr>
          <w:b/>
          <w:sz w:val="24"/>
        </w:rPr>
      </w:r>
    </w:p>
    <w:p>
      <w:pPr>
        <w:pStyle w:val="FootnoteText"/>
        <w:spacing w:lineRule="auto" w:line="360"/>
        <w:jc w:val="center"/>
        <w:rPr>
          <w:b/>
          <w:sz w:val="24"/>
        </w:rPr>
      </w:pPr>
      <w:r>
        <w:rPr>
          <w:b/>
          <w:sz w:val="24"/>
        </w:rPr>
        <w:t>Rates for Options</w:t>
      </w:r>
    </w:p>
    <w:p>
      <w:pPr>
        <w:pStyle w:val="FootnoteText"/>
        <w:spacing w:lineRule="auto" w:line="360"/>
        <w:jc w:val="center"/>
        <w:rPr>
          <w:b/>
          <w:sz w:val="24"/>
        </w:rPr>
      </w:pPr>
      <w:r>
        <w:rPr>
          <w:b/>
          <w:sz w:val="24"/>
        </w:rPr>
      </w:r>
    </w:p>
    <w:p>
      <w:pPr>
        <w:pStyle w:val="FootnoteText"/>
        <w:spacing w:lineRule="auto" w:line="360"/>
        <w:jc w:val="both"/>
        <w:rPr>
          <w:b/>
          <w:sz w:val="24"/>
        </w:rPr>
      </w:pPr>
      <w:r>
        <w:rPr>
          <w:b/>
          <w:sz w:val="24"/>
        </w:rPr>
        <w:t>The Option Fee is Not a New or Incremental Market-Based Fee</w:t>
      </w:r>
    </w:p>
    <w:p>
      <w:pPr>
        <w:pStyle w:val="FootnoteText"/>
        <w:numPr>
          <w:ilvl w:val="0"/>
          <w:numId w:val="17"/>
        </w:numPr>
        <w:tabs>
          <w:tab w:val="clear" w:pos="720"/>
          <w:tab w:val="left" w:pos="-360" w:leader="none"/>
        </w:tabs>
        <w:spacing w:lineRule="auto" w:line="360"/>
        <w:jc w:val="both"/>
        <w:rPr>
          <w:sz w:val="24"/>
        </w:rPr>
      </w:pPr>
      <w:r>
        <w:rPr>
          <w:sz w:val="24"/>
        </w:rPr>
        <w:t xml:space="preserve">Option fees will be a separately stated component of the </w:t>
      </w:r>
      <w:r>
        <w:rPr>
          <w:sz w:val="24"/>
          <w:u w:val="single"/>
        </w:rPr>
        <w:t>existing</w:t>
      </w:r>
      <w:r>
        <w:rPr>
          <w:sz w:val="24"/>
        </w:rPr>
        <w:t xml:space="preserve"> cost-based rates in Transwestern's tariff. </w:t>
      </w:r>
    </w:p>
    <w:p>
      <w:pPr>
        <w:pStyle w:val="FootnoteText"/>
        <w:spacing w:lineRule="auto" w:line="360"/>
        <w:jc w:val="both"/>
        <w:rPr>
          <w:sz w:val="24"/>
        </w:rPr>
      </w:pPr>
      <w:r>
        <w:rPr>
          <w:sz w:val="24"/>
        </w:rPr>
      </w:r>
    </w:p>
    <w:p>
      <w:pPr>
        <w:pStyle w:val="FootnoteText"/>
        <w:spacing w:lineRule="auto" w:line="360"/>
        <w:jc w:val="both"/>
        <w:rPr>
          <w:b/>
          <w:sz w:val="24"/>
        </w:rPr>
      </w:pPr>
      <w:r>
        <w:rPr>
          <w:b/>
          <w:sz w:val="24"/>
        </w:rPr>
        <w:t>Options will be awarded based on highest NPV</w:t>
      </w:r>
    </w:p>
    <w:p>
      <w:pPr>
        <w:pStyle w:val="FootnoteText"/>
        <w:numPr>
          <w:ilvl w:val="0"/>
          <w:numId w:val="18"/>
        </w:numPr>
        <w:tabs>
          <w:tab w:val="clear" w:pos="720"/>
          <w:tab w:val="left" w:pos="-360" w:leader="none"/>
        </w:tabs>
        <w:spacing w:lineRule="auto" w:line="360"/>
        <w:jc w:val="both"/>
        <w:rPr>
          <w:sz w:val="24"/>
        </w:rPr>
      </w:pPr>
      <w:r>
        <w:rPr>
          <w:sz w:val="24"/>
        </w:rPr>
        <w:t xml:space="preserve">Very simple and straightforward.  </w:t>
      </w:r>
    </w:p>
    <w:p>
      <w:pPr>
        <w:pStyle w:val="FootnoteText"/>
        <w:numPr>
          <w:ilvl w:val="0"/>
          <w:numId w:val="18"/>
        </w:numPr>
        <w:tabs>
          <w:tab w:val="clear" w:pos="720"/>
          <w:tab w:val="left" w:pos="-360" w:leader="none"/>
        </w:tabs>
        <w:spacing w:lineRule="auto" w:line="360"/>
        <w:jc w:val="both"/>
        <w:rPr>
          <w:sz w:val="24"/>
        </w:rPr>
      </w:pPr>
      <w:r>
        <w:rPr>
          <w:sz w:val="24"/>
        </w:rPr>
        <w:t xml:space="preserve">Only variable to be evaluated is price terms. </w:t>
      </w:r>
    </w:p>
    <w:p>
      <w:pPr>
        <w:pStyle w:val="FootnoteText"/>
        <w:numPr>
          <w:ilvl w:val="0"/>
          <w:numId w:val="18"/>
        </w:numPr>
        <w:tabs>
          <w:tab w:val="clear" w:pos="720"/>
          <w:tab w:val="left" w:pos="-360" w:leader="none"/>
        </w:tabs>
        <w:spacing w:lineRule="auto" w:line="360"/>
        <w:jc w:val="both"/>
        <w:rPr>
          <w:sz w:val="24"/>
        </w:rPr>
      </w:pPr>
      <w:r>
        <w:rPr>
          <w:sz w:val="24"/>
        </w:rPr>
        <w:t xml:space="preserve">The advance posting will include applicable receipt and delivery points, the term of the available option, the term of transportation service, the transportation volume, and the underlying transportation rate and instructions for bidding. The shipper will bid on the option component. </w:t>
      </w:r>
    </w:p>
    <w:p>
      <w:pPr>
        <w:pStyle w:val="FootnoteText"/>
        <w:numPr>
          <w:ilvl w:val="0"/>
          <w:numId w:val="18"/>
        </w:numPr>
        <w:tabs>
          <w:tab w:val="clear" w:pos="720"/>
          <w:tab w:val="left" w:pos="-360" w:leader="none"/>
        </w:tabs>
        <w:spacing w:lineRule="auto" w:line="360"/>
        <w:jc w:val="both"/>
        <w:rPr>
          <w:sz w:val="24"/>
        </w:rPr>
      </w:pPr>
      <w:r>
        <w:rPr>
          <w:sz w:val="24"/>
        </w:rPr>
        <w:t>Transwestern will award the option to the bidder with the option component that represents the highest net present value.</w:t>
      </w:r>
    </w:p>
    <w:p>
      <w:pPr>
        <w:pStyle w:val="FootnoteText"/>
        <w:spacing w:lineRule="auto" w:line="360"/>
        <w:jc w:val="both"/>
        <w:rPr>
          <w:sz w:val="24"/>
        </w:rPr>
      </w:pPr>
      <w:r>
        <w:rPr>
          <w:sz w:val="24"/>
        </w:rPr>
      </w:r>
    </w:p>
    <w:p>
      <w:pPr>
        <w:pStyle w:val="FootnoteText"/>
        <w:spacing w:lineRule="auto" w:line="360"/>
        <w:jc w:val="both"/>
        <w:rPr>
          <w:b/>
          <w:sz w:val="24"/>
        </w:rPr>
      </w:pPr>
      <w:r>
        <w:rPr>
          <w:b/>
          <w:sz w:val="24"/>
        </w:rPr>
        <w:t>The Option proposal operates within existing negotiated rate policy.</w:t>
      </w:r>
    </w:p>
    <w:p>
      <w:pPr>
        <w:pStyle w:val="FootnoteText"/>
        <w:numPr>
          <w:ilvl w:val="0"/>
          <w:numId w:val="7"/>
        </w:numPr>
        <w:tabs>
          <w:tab w:val="clear" w:pos="720"/>
          <w:tab w:val="left" w:pos="-360" w:leader="none"/>
        </w:tabs>
        <w:spacing w:lineRule="auto" w:line="360"/>
        <w:jc w:val="both"/>
        <w:rPr>
          <w:sz w:val="24"/>
        </w:rPr>
      </w:pPr>
      <w:r>
        <w:rPr>
          <w:sz w:val="24"/>
        </w:rPr>
        <w:t xml:space="preserve">Whether a transportation agreement with an option should be treated as a discounted rate or negotiated rate, will be determined by the combined value of the option and the underlying transportation rate. </w:t>
      </w:r>
      <w:r>
        <w:br w:type="page"/>
      </w:r>
    </w:p>
    <w:p>
      <w:pPr>
        <w:pStyle w:val="Normal"/>
        <w:rPr>
          <w:sz w:val="24"/>
        </w:rPr>
      </w:pPr>
      <w:r>
        <w:rPr>
          <w:sz w:val="24"/>
        </w:rPr>
      </w:r>
    </w:p>
    <w:p>
      <w:pPr>
        <w:pStyle w:val="Normal"/>
        <w:jc w:val="center"/>
        <w:rPr>
          <w:b/>
          <w:sz w:val="24"/>
          <w:u w:val="single"/>
        </w:rPr>
      </w:pPr>
      <w:r>
        <w:rPr>
          <w:b/>
          <w:sz w:val="24"/>
          <w:u w:val="single"/>
        </w:rPr>
      </w:r>
    </w:p>
    <w:p>
      <w:pPr>
        <w:pStyle w:val="Normal"/>
        <w:jc w:val="center"/>
        <w:rPr>
          <w:b/>
          <w:sz w:val="24"/>
          <w:u w:val="single"/>
        </w:rPr>
      </w:pPr>
      <w:r>
        <w:rPr>
          <w:b/>
          <w:sz w:val="24"/>
          <w:u w:val="single"/>
        </w:rPr>
        <w:t>How Would Transwestern Determine Whether an Option Transaction Constitutes a Negotiated Rate?</w:t>
      </w:r>
    </w:p>
    <w:p>
      <w:pPr>
        <w:pStyle w:val="Normal"/>
        <w:jc w:val="center"/>
        <w:rPr>
          <w:b/>
          <w:sz w:val="24"/>
          <w:u w:val="single"/>
        </w:rPr>
      </w:pPr>
      <w:r>
        <w:rPr>
          <w:b/>
          <w:sz w:val="24"/>
          <w:u w:val="single"/>
        </w:rPr>
      </w:r>
    </w:p>
    <w:p>
      <w:pPr>
        <w:pStyle w:val="Normal"/>
        <w:rPr>
          <w:b/>
          <w:sz w:val="24"/>
          <w:u w:val="single"/>
        </w:rPr>
      </w:pPr>
      <w:r>
        <w:rPr>
          <w:b/>
          <w:sz w:val="24"/>
          <w:u w:val="single"/>
        </w:rPr>
      </w:r>
    </w:p>
    <w:p>
      <w:pPr>
        <w:pStyle w:val="Normal"/>
        <w:rPr>
          <w:sz w:val="24"/>
        </w:rPr>
      </w:pPr>
      <w:r>
        <w:rPr>
          <w:sz w:val="24"/>
        </w:rPr>
      </w:r>
    </w:p>
    <w:p>
      <w:pPr>
        <w:pStyle w:val="Normal"/>
        <w:rPr>
          <w:b/>
          <w:sz w:val="24"/>
        </w:rPr>
      </w:pPr>
      <w:r>
        <w:rPr>
          <w:b/>
          <w:sz w:val="24"/>
        </w:rPr>
        <w:t>Assumptions:</w:t>
      </w:r>
    </w:p>
    <w:p>
      <w:pPr>
        <w:pStyle w:val="Normal"/>
        <w:rPr>
          <w:b/>
          <w:sz w:val="24"/>
        </w:rPr>
      </w:pPr>
      <w:r>
        <w:rPr>
          <w:b/>
          <w:sz w:val="24"/>
        </w:rPr>
      </w:r>
    </w:p>
    <w:p>
      <w:pPr>
        <w:pStyle w:val="Normal"/>
        <w:numPr>
          <w:ilvl w:val="0"/>
          <w:numId w:val="2"/>
        </w:numPr>
        <w:rPr>
          <w:sz w:val="24"/>
        </w:rPr>
      </w:pPr>
      <w:r>
        <w:rPr>
          <w:sz w:val="24"/>
        </w:rPr>
        <w:t>FT Maximum Rate  = $.38</w:t>
      </w:r>
    </w:p>
    <w:p>
      <w:pPr>
        <w:pStyle w:val="Normal"/>
        <w:numPr>
          <w:ilvl w:val="0"/>
          <w:numId w:val="9"/>
        </w:numPr>
        <w:rPr>
          <w:sz w:val="24"/>
        </w:rPr>
      </w:pPr>
      <w:r>
        <w:rPr>
          <w:sz w:val="24"/>
        </w:rPr>
        <w:t>Transwestern posts a notice of availablility of shipper call</w:t>
      </w:r>
    </w:p>
    <w:p>
      <w:pPr>
        <w:pStyle w:val="Normal"/>
        <w:ind w:start="720" w:end="0"/>
        <w:rPr>
          <w:sz w:val="24"/>
        </w:rPr>
      </w:pPr>
      <w:r>
        <w:rPr>
          <w:sz w:val="24"/>
        </w:rPr>
      </w:r>
    </w:p>
    <w:p>
      <w:pPr>
        <w:pStyle w:val="Normal"/>
        <w:ind w:start="720" w:end="0"/>
        <w:rPr>
          <w:sz w:val="24"/>
        </w:rPr>
      </w:pPr>
      <w:r>
        <w:rPr>
          <w:sz w:val="24"/>
        </w:rPr>
        <w:t>Receipt Point:</w:t>
        <w:tab/>
        <w:tab/>
        <w:tab/>
        <w:t>Ignacio</w:t>
      </w:r>
    </w:p>
    <w:p>
      <w:pPr>
        <w:pStyle w:val="Normal"/>
        <w:ind w:start="720" w:end="0"/>
        <w:rPr>
          <w:sz w:val="24"/>
        </w:rPr>
      </w:pPr>
      <w:r>
        <w:rPr>
          <w:sz w:val="24"/>
        </w:rPr>
        <w:t>Delivery Point:</w:t>
        <w:tab/>
        <w:tab/>
        <w:t>N. Needles</w:t>
      </w:r>
    </w:p>
    <w:p>
      <w:pPr>
        <w:pStyle w:val="Normal"/>
        <w:ind w:start="720" w:end="0"/>
        <w:rPr>
          <w:sz w:val="24"/>
        </w:rPr>
      </w:pPr>
      <w:r>
        <w:rPr>
          <w:sz w:val="24"/>
        </w:rPr>
        <w:t>Volume:</w:t>
        <w:tab/>
        <w:tab/>
        <w:tab/>
        <w:t>10,000 MMBtu</w:t>
      </w:r>
    </w:p>
    <w:p>
      <w:pPr>
        <w:pStyle w:val="Normal"/>
        <w:ind w:start="720" w:end="0"/>
        <w:rPr>
          <w:sz w:val="24"/>
        </w:rPr>
      </w:pPr>
      <w:r>
        <w:rPr>
          <w:sz w:val="24"/>
        </w:rPr>
        <w:t xml:space="preserve">Transportation Term:  </w:t>
        <w:tab/>
        <w:t>1/1/02 – 1/1/05</w:t>
      </w:r>
    </w:p>
    <w:p>
      <w:pPr>
        <w:pStyle w:val="Normal"/>
        <w:ind w:start="720" w:end="0"/>
        <w:rPr>
          <w:sz w:val="24"/>
        </w:rPr>
      </w:pPr>
      <w:r>
        <w:rPr>
          <w:sz w:val="24"/>
        </w:rPr>
        <w:t>Option to be Exercised by:</w:t>
        <w:tab/>
        <w:t>10/1/01</w:t>
      </w:r>
    </w:p>
    <w:p>
      <w:pPr>
        <w:pStyle w:val="Normal"/>
        <w:ind w:start="720" w:end="0"/>
        <w:rPr>
          <w:sz w:val="24"/>
        </w:rPr>
      </w:pPr>
      <w:r>
        <w:rPr>
          <w:sz w:val="24"/>
        </w:rPr>
        <w:t>Transportation Rate:</w:t>
        <w:tab/>
        <w:tab/>
        <w:t>$.29</w:t>
      </w:r>
    </w:p>
    <w:p>
      <w:pPr>
        <w:pStyle w:val="Normal"/>
        <w:rPr>
          <w:sz w:val="24"/>
        </w:rPr>
      </w:pPr>
      <w:r>
        <w:rPr>
          <w:sz w:val="24"/>
        </w:rPr>
      </w:r>
    </w:p>
    <w:p>
      <w:pPr>
        <w:pStyle w:val="Normal"/>
        <w:rPr>
          <w:sz w:val="24"/>
        </w:rPr>
      </w:pPr>
      <w:r>
        <w:rPr>
          <w:sz w:val="24"/>
        </w:rPr>
      </w:r>
    </w:p>
    <w:p>
      <w:pPr>
        <w:pStyle w:val="Normal"/>
        <w:rPr>
          <w:b/>
          <w:sz w:val="24"/>
        </w:rPr>
      </w:pPr>
      <w:r>
        <w:rPr>
          <w:b/>
          <w:sz w:val="24"/>
        </w:rPr>
        <w:t>Scenario 1:</w:t>
      </w:r>
    </w:p>
    <w:p>
      <w:pPr>
        <w:pStyle w:val="Normal"/>
        <w:rPr>
          <w:b/>
          <w:sz w:val="24"/>
        </w:rPr>
      </w:pPr>
      <w:r>
        <w:rPr>
          <w:b/>
          <w:sz w:val="24"/>
        </w:rPr>
      </w:r>
    </w:p>
    <w:p>
      <w:pPr>
        <w:pStyle w:val="Normal"/>
        <w:rPr>
          <w:sz w:val="24"/>
        </w:rPr>
      </w:pPr>
      <w:r>
        <w:rPr>
          <w:sz w:val="24"/>
        </w:rPr>
        <w:tab/>
        <w:t xml:space="preserve">Winning Bid =  Option Fee: </w:t>
        <w:tab/>
        <w:tab/>
        <w:t>$.05</w:t>
      </w:r>
    </w:p>
    <w:p>
      <w:pPr>
        <w:pStyle w:val="Normal"/>
        <w:rPr/>
      </w:pPr>
      <w:r>
        <w:rPr>
          <w:sz w:val="24"/>
        </w:rPr>
        <w:tab/>
        <w:t xml:space="preserve">Transaction </w:t>
      </w:r>
      <w:r>
        <w:rPr>
          <w:sz w:val="24"/>
          <w:u w:val="single"/>
        </w:rPr>
        <w:t>is not</w:t>
      </w:r>
      <w:r>
        <w:rPr>
          <w:sz w:val="24"/>
        </w:rPr>
        <w:t xml:space="preserve"> a negotiated rate:  $.29 + $.05 = $.34 &lt; Max. Rate</w:t>
      </w:r>
    </w:p>
    <w:p>
      <w:pPr>
        <w:pStyle w:val="Normal"/>
        <w:ind w:start="720" w:end="0"/>
        <w:rPr>
          <w:sz w:val="24"/>
        </w:rPr>
      </w:pPr>
      <w:r>
        <w:rPr>
          <w:sz w:val="24"/>
        </w:rPr>
      </w:r>
    </w:p>
    <w:p>
      <w:pPr>
        <w:pStyle w:val="Normal"/>
        <w:rPr>
          <w:sz w:val="24"/>
        </w:rPr>
      </w:pPr>
      <w:r>
        <w:rPr>
          <w:sz w:val="24"/>
        </w:rPr>
      </w:r>
    </w:p>
    <w:p>
      <w:pPr>
        <w:pStyle w:val="Normal"/>
        <w:rPr>
          <w:b/>
          <w:sz w:val="24"/>
        </w:rPr>
      </w:pPr>
      <w:r>
        <w:rPr>
          <w:b/>
          <w:sz w:val="24"/>
        </w:rPr>
        <w:t>Scenario 2:</w:t>
      </w:r>
    </w:p>
    <w:p>
      <w:pPr>
        <w:pStyle w:val="Normal"/>
        <w:rPr>
          <w:b/>
          <w:sz w:val="24"/>
        </w:rPr>
      </w:pPr>
      <w:r>
        <w:rPr>
          <w:b/>
          <w:sz w:val="24"/>
        </w:rPr>
      </w:r>
    </w:p>
    <w:p>
      <w:pPr>
        <w:pStyle w:val="Normal"/>
        <w:rPr>
          <w:sz w:val="24"/>
        </w:rPr>
      </w:pPr>
      <w:r>
        <w:rPr>
          <w:sz w:val="24"/>
        </w:rPr>
        <w:tab/>
        <w:t>Winning Bid = Option Fee:</w:t>
        <w:tab/>
        <w:tab/>
        <w:t>$.10</w:t>
      </w:r>
    </w:p>
    <w:p>
      <w:pPr>
        <w:pStyle w:val="Normal"/>
        <w:rPr/>
      </w:pPr>
      <w:r>
        <w:rPr>
          <w:sz w:val="24"/>
        </w:rPr>
        <w:tab/>
        <w:t xml:space="preserve">Transaction </w:t>
      </w:r>
      <w:r>
        <w:rPr>
          <w:sz w:val="24"/>
          <w:u w:val="single"/>
        </w:rPr>
        <w:t>is</w:t>
      </w:r>
      <w:r>
        <w:rPr>
          <w:sz w:val="24"/>
        </w:rPr>
        <w:t xml:space="preserve"> a negotiated rate upon exercise: $.29 + $.10 = $.39 &gt; Max. Rate</w:t>
      </w:r>
    </w:p>
    <w:p>
      <w:pPr>
        <w:pStyle w:val="Normal"/>
        <w:rPr>
          <w:sz w:val="24"/>
        </w:rPr>
      </w:pPr>
      <w:r>
        <w:rPr>
          <w:sz w:val="24"/>
        </w:rPr>
        <w:tab/>
        <w:t>Transaction posted as a negotiated rate at the time of exercise</w:t>
      </w:r>
    </w:p>
    <w:p>
      <w:pPr>
        <w:pStyle w:val="Normal"/>
        <w:rPr>
          <w:sz w:val="24"/>
        </w:rPr>
      </w:pPr>
      <w:r>
        <w:rPr>
          <w:sz w:val="24"/>
        </w:rPr>
      </w:r>
      <w:r>
        <w:br w:type="page"/>
      </w:r>
    </w:p>
    <w:p>
      <w:pPr>
        <w:pStyle w:val="Normal"/>
        <w:jc w:val="center"/>
        <w:rPr>
          <w:b/>
          <w:sz w:val="24"/>
          <w:u w:val="single"/>
        </w:rPr>
      </w:pPr>
      <w:r>
        <w:rPr>
          <w:b/>
          <w:sz w:val="24"/>
          <w:u w:val="single"/>
        </w:rPr>
      </w:r>
    </w:p>
    <w:p>
      <w:pPr>
        <w:pStyle w:val="Normal"/>
        <w:jc w:val="center"/>
        <w:rPr>
          <w:b/>
          <w:sz w:val="24"/>
          <w:u w:val="single"/>
        </w:rPr>
      </w:pPr>
      <w:r>
        <w:rPr>
          <w:b/>
          <w:sz w:val="24"/>
          <w:u w:val="single"/>
        </w:rPr>
        <w:t>How Are Option Bids Evaluated?</w:t>
      </w:r>
    </w:p>
    <w:p>
      <w:pPr>
        <w:pStyle w:val="Normal"/>
        <w:jc w:val="center"/>
        <w:rPr>
          <w:b/>
          <w:sz w:val="24"/>
          <w:u w:val="single"/>
        </w:rPr>
      </w:pPr>
      <w:r>
        <w:rPr>
          <w:b/>
          <w:sz w:val="24"/>
          <w:u w:val="single"/>
        </w:rPr>
      </w:r>
    </w:p>
    <w:p>
      <w:pPr>
        <w:pStyle w:val="Normal"/>
        <w:rPr>
          <w:b/>
          <w:sz w:val="24"/>
          <w:u w:val="single"/>
        </w:rPr>
      </w:pPr>
      <w:r>
        <w:rPr>
          <w:b/>
          <w:sz w:val="24"/>
          <w:u w:val="single"/>
        </w:rPr>
      </w:r>
    </w:p>
    <w:p>
      <w:pPr>
        <w:pStyle w:val="Normal"/>
        <w:rPr>
          <w:sz w:val="24"/>
        </w:rPr>
      </w:pPr>
      <w:r>
        <w:rPr>
          <w:sz w:val="24"/>
        </w:rPr>
      </w:r>
    </w:p>
    <w:p>
      <w:pPr>
        <w:pStyle w:val="Normal"/>
        <w:rPr>
          <w:b/>
          <w:sz w:val="24"/>
        </w:rPr>
      </w:pPr>
      <w:r>
        <w:rPr>
          <w:b/>
          <w:sz w:val="24"/>
        </w:rPr>
        <w:t>Assumptions:</w:t>
      </w:r>
    </w:p>
    <w:p>
      <w:pPr>
        <w:pStyle w:val="Normal"/>
        <w:rPr>
          <w:b/>
          <w:sz w:val="24"/>
        </w:rPr>
      </w:pPr>
      <w:r>
        <w:rPr>
          <w:b/>
          <w:sz w:val="24"/>
        </w:rPr>
      </w:r>
    </w:p>
    <w:p>
      <w:pPr>
        <w:pStyle w:val="Normal"/>
        <w:numPr>
          <w:ilvl w:val="0"/>
          <w:numId w:val="2"/>
        </w:numPr>
        <w:rPr>
          <w:sz w:val="24"/>
        </w:rPr>
      </w:pPr>
      <w:r>
        <w:rPr>
          <w:sz w:val="24"/>
        </w:rPr>
        <w:t>FT Maximum Rate  = $.38</w:t>
      </w:r>
    </w:p>
    <w:p>
      <w:pPr>
        <w:pStyle w:val="Normal"/>
        <w:numPr>
          <w:ilvl w:val="0"/>
          <w:numId w:val="9"/>
        </w:numPr>
        <w:rPr>
          <w:sz w:val="24"/>
        </w:rPr>
      </w:pPr>
      <w:r>
        <w:rPr>
          <w:sz w:val="24"/>
        </w:rPr>
        <w:t>Transwestern posts a notice of availability of shipper call option</w:t>
      </w:r>
    </w:p>
    <w:p>
      <w:pPr>
        <w:pStyle w:val="Normal"/>
        <w:ind w:start="720" w:end="0"/>
        <w:rPr>
          <w:sz w:val="24"/>
        </w:rPr>
      </w:pPr>
      <w:r>
        <w:rPr>
          <w:sz w:val="24"/>
        </w:rPr>
      </w:r>
    </w:p>
    <w:p>
      <w:pPr>
        <w:pStyle w:val="Normal"/>
        <w:ind w:start="720" w:end="0"/>
        <w:rPr>
          <w:sz w:val="24"/>
        </w:rPr>
      </w:pPr>
      <w:r>
        <w:rPr>
          <w:sz w:val="24"/>
        </w:rPr>
        <w:t>Receipt Point:</w:t>
        <w:tab/>
        <w:tab/>
        <w:tab/>
        <w:t>Ignacio</w:t>
      </w:r>
    </w:p>
    <w:p>
      <w:pPr>
        <w:pStyle w:val="Normal"/>
        <w:ind w:start="720" w:end="0"/>
        <w:rPr>
          <w:sz w:val="24"/>
        </w:rPr>
      </w:pPr>
      <w:r>
        <w:rPr>
          <w:sz w:val="24"/>
        </w:rPr>
        <w:t>Delivery Point:</w:t>
        <w:tab/>
        <w:tab/>
        <w:t>N. Needles</w:t>
      </w:r>
    </w:p>
    <w:p>
      <w:pPr>
        <w:pStyle w:val="Normal"/>
        <w:ind w:start="720" w:end="0"/>
        <w:rPr>
          <w:sz w:val="24"/>
        </w:rPr>
      </w:pPr>
      <w:r>
        <w:rPr>
          <w:sz w:val="24"/>
        </w:rPr>
        <w:t>Volume:</w:t>
        <w:tab/>
        <w:tab/>
        <w:tab/>
        <w:t>10,000 MMBtu</w:t>
      </w:r>
    </w:p>
    <w:p>
      <w:pPr>
        <w:pStyle w:val="Normal"/>
        <w:ind w:start="720" w:end="0"/>
        <w:rPr>
          <w:sz w:val="24"/>
        </w:rPr>
      </w:pPr>
      <w:r>
        <w:rPr>
          <w:sz w:val="24"/>
        </w:rPr>
        <w:t xml:space="preserve">Transportation Term:  </w:t>
        <w:tab/>
        <w:t>1/1/02 – 1/1/05</w:t>
      </w:r>
    </w:p>
    <w:p>
      <w:pPr>
        <w:pStyle w:val="Normal"/>
        <w:ind w:start="720" w:end="0"/>
        <w:rPr>
          <w:sz w:val="24"/>
        </w:rPr>
      </w:pPr>
      <w:r>
        <w:rPr>
          <w:sz w:val="24"/>
        </w:rPr>
        <w:t>Option to be Exercised by:</w:t>
        <w:tab/>
        <w:t>10/1/01</w:t>
      </w:r>
    </w:p>
    <w:p>
      <w:pPr>
        <w:pStyle w:val="Normal"/>
        <w:ind w:start="720" w:end="0"/>
        <w:rPr>
          <w:sz w:val="24"/>
        </w:rPr>
      </w:pPr>
      <w:r>
        <w:rPr>
          <w:sz w:val="24"/>
        </w:rPr>
        <w:t>Transportation Rate:</w:t>
        <w:tab/>
        <w:tab/>
        <w:t>$.29</w:t>
      </w:r>
    </w:p>
    <w:p>
      <w:pPr>
        <w:pStyle w:val="Normal"/>
        <w:rPr>
          <w:sz w:val="24"/>
        </w:rPr>
      </w:pPr>
      <w:r>
        <w:rPr>
          <w:sz w:val="24"/>
        </w:rPr>
      </w:r>
    </w:p>
    <w:p>
      <w:pPr>
        <w:pStyle w:val="Normal"/>
        <w:rPr>
          <w:sz w:val="24"/>
        </w:rPr>
      </w:pPr>
      <w:r>
        <w:rPr>
          <w:sz w:val="24"/>
        </w:rPr>
      </w:r>
    </w:p>
    <w:p>
      <w:pPr>
        <w:pStyle w:val="Normal"/>
        <w:rPr>
          <w:b/>
          <w:sz w:val="24"/>
        </w:rPr>
      </w:pPr>
      <w:r>
        <w:rPr>
          <w:b/>
          <w:sz w:val="24"/>
        </w:rPr>
        <w:t>Scenario 1:</w:t>
      </w:r>
    </w:p>
    <w:p>
      <w:pPr>
        <w:pStyle w:val="Normal"/>
        <w:rPr>
          <w:b/>
          <w:sz w:val="24"/>
        </w:rPr>
      </w:pPr>
      <w:r>
        <w:rPr>
          <w:b/>
          <w:sz w:val="24"/>
        </w:rPr>
      </w:r>
    </w:p>
    <w:p>
      <w:pPr>
        <w:pStyle w:val="Normal"/>
        <w:rPr>
          <w:sz w:val="24"/>
        </w:rPr>
      </w:pPr>
      <w:r>
        <w:rPr>
          <w:sz w:val="24"/>
        </w:rPr>
        <w:tab/>
        <w:t xml:space="preserve">Bidder 1 bids Option Fee: </w:t>
        <w:tab/>
        <w:tab/>
        <w:t>$.05</w:t>
      </w:r>
    </w:p>
    <w:p>
      <w:pPr>
        <w:pStyle w:val="Normal"/>
        <w:rPr>
          <w:sz w:val="24"/>
        </w:rPr>
      </w:pPr>
      <w:r>
        <w:rPr>
          <w:sz w:val="24"/>
        </w:rPr>
        <w:tab/>
        <w:t>Bidder 2 bids Option Fee:</w:t>
        <w:tab/>
        <w:tab/>
        <w:t>$.10</w:t>
      </w:r>
    </w:p>
    <w:p>
      <w:pPr>
        <w:pStyle w:val="Normal"/>
        <w:rPr>
          <w:sz w:val="24"/>
        </w:rPr>
      </w:pPr>
      <w:r>
        <w:rPr>
          <w:sz w:val="24"/>
        </w:rPr>
        <w:tab/>
        <w:t>Bids have equal payment schedule</w:t>
        <w:tab/>
        <w:tab/>
      </w:r>
    </w:p>
    <w:p>
      <w:pPr>
        <w:pStyle w:val="Normal"/>
        <w:rPr>
          <w:sz w:val="24"/>
        </w:rPr>
      </w:pPr>
      <w:r>
        <w:rPr>
          <w:sz w:val="24"/>
        </w:rPr>
        <w:tab/>
        <w:t xml:space="preserve">Bidder 1 awarded 10,000 MMBtu call option </w:t>
      </w:r>
    </w:p>
    <w:p>
      <w:pPr>
        <w:pStyle w:val="Normal"/>
        <w:ind w:start="720" w:end="0"/>
        <w:rPr>
          <w:sz w:val="24"/>
        </w:rPr>
      </w:pPr>
      <w:r>
        <w:rPr>
          <w:sz w:val="24"/>
        </w:rPr>
      </w:r>
    </w:p>
    <w:p>
      <w:pPr>
        <w:pStyle w:val="Normal"/>
        <w:rPr>
          <w:sz w:val="24"/>
        </w:rPr>
      </w:pPr>
      <w:r>
        <w:rPr>
          <w:sz w:val="24"/>
        </w:rPr>
      </w:r>
    </w:p>
    <w:p>
      <w:pPr>
        <w:pStyle w:val="Normal"/>
        <w:rPr>
          <w:b/>
          <w:sz w:val="24"/>
        </w:rPr>
      </w:pPr>
      <w:r>
        <w:rPr>
          <w:b/>
          <w:sz w:val="24"/>
        </w:rPr>
        <w:t>Scenario 2:</w:t>
      </w:r>
    </w:p>
    <w:p>
      <w:pPr>
        <w:pStyle w:val="Normal"/>
        <w:rPr>
          <w:b/>
          <w:sz w:val="24"/>
        </w:rPr>
      </w:pPr>
      <w:r>
        <w:rPr>
          <w:b/>
          <w:sz w:val="24"/>
        </w:rPr>
      </w:r>
    </w:p>
    <w:p>
      <w:pPr>
        <w:pStyle w:val="Normal"/>
        <w:rPr>
          <w:sz w:val="24"/>
        </w:rPr>
      </w:pPr>
      <w:r>
        <w:rPr>
          <w:sz w:val="24"/>
        </w:rPr>
        <w:tab/>
        <w:t>Bidder 1 bids Option Fee:</w:t>
        <w:tab/>
        <w:tab/>
        <w:t>$.10</w:t>
      </w:r>
    </w:p>
    <w:p>
      <w:pPr>
        <w:pStyle w:val="Normal"/>
        <w:rPr>
          <w:sz w:val="24"/>
        </w:rPr>
      </w:pPr>
      <w:r>
        <w:rPr>
          <w:sz w:val="24"/>
        </w:rPr>
        <w:tab/>
        <w:t>Bidder 2 bids Option Fee:</w:t>
        <w:tab/>
        <w:tab/>
        <w:t>$.10</w:t>
      </w:r>
    </w:p>
    <w:p>
      <w:pPr>
        <w:pStyle w:val="Normal"/>
        <w:rPr>
          <w:sz w:val="24"/>
        </w:rPr>
      </w:pPr>
      <w:r>
        <w:rPr>
          <w:sz w:val="24"/>
        </w:rPr>
        <w:tab/>
        <w:t>Bids have equal payment schedule</w:t>
      </w:r>
    </w:p>
    <w:p>
      <w:pPr>
        <w:pStyle w:val="Normal"/>
        <w:rPr>
          <w:sz w:val="24"/>
        </w:rPr>
      </w:pPr>
      <w:r>
        <w:rPr>
          <w:sz w:val="24"/>
        </w:rPr>
        <w:tab/>
        <w:t>Each bidder is awarded call option = 5000 MMBtu</w:t>
      </w:r>
    </w:p>
    <w:p>
      <w:pPr>
        <w:pStyle w:val="Normal"/>
        <w:rPr>
          <w:sz w:val="24"/>
        </w:rPr>
      </w:pPr>
      <w:r>
        <w:rPr>
          <w:sz w:val="24"/>
        </w:rPr>
        <w:tab/>
        <w:t>Equal NPV bids are prorated</w:t>
      </w:r>
    </w:p>
    <w:p>
      <w:pPr>
        <w:pStyle w:val="Normal"/>
        <w:rPr>
          <w:sz w:val="24"/>
        </w:rPr>
      </w:pPr>
      <w:r>
        <w:rPr>
          <w:sz w:val="24"/>
        </w:rPr>
      </w:r>
    </w:p>
    <w:p>
      <w:pPr>
        <w:pStyle w:val="Normal"/>
        <w:rPr>
          <w:b/>
          <w:sz w:val="24"/>
        </w:rPr>
      </w:pPr>
      <w:r>
        <w:rPr>
          <w:b/>
          <w:sz w:val="24"/>
        </w:rPr>
        <w:t>Scenario 3:</w:t>
      </w:r>
    </w:p>
    <w:p>
      <w:pPr>
        <w:pStyle w:val="Normal"/>
        <w:rPr>
          <w:b/>
          <w:sz w:val="24"/>
        </w:rPr>
      </w:pPr>
      <w:r>
        <w:rPr>
          <w:b/>
          <w:sz w:val="24"/>
        </w:rPr>
      </w:r>
    </w:p>
    <w:p>
      <w:pPr>
        <w:pStyle w:val="Normal"/>
        <w:rPr>
          <w:sz w:val="24"/>
        </w:rPr>
      </w:pPr>
      <w:r>
        <w:rPr>
          <w:sz w:val="24"/>
        </w:rPr>
        <w:tab/>
        <w:t>Bidder 1 bid Option Fee</w:t>
        <w:tab/>
        <w:tab/>
        <w:t>$.10 payable upon option execution</w:t>
      </w:r>
    </w:p>
    <w:p>
      <w:pPr>
        <w:pStyle w:val="Normal"/>
        <w:rPr>
          <w:sz w:val="24"/>
        </w:rPr>
      </w:pPr>
      <w:r>
        <w:rPr>
          <w:sz w:val="24"/>
        </w:rPr>
        <w:tab/>
        <w:t>Bidder 2 bids Option Fee</w:t>
        <w:tab/>
        <w:tab/>
        <w:t>$.10 payable over extended term</w:t>
      </w:r>
    </w:p>
    <w:p>
      <w:pPr>
        <w:pStyle w:val="Normal"/>
        <w:ind w:start="720" w:end="0"/>
        <w:rPr>
          <w:sz w:val="24"/>
        </w:rPr>
      </w:pPr>
      <w:r>
        <w:rPr>
          <w:sz w:val="24"/>
        </w:rPr>
        <w:t>Bidder 1 awarded 10,000 MMBtu  call option based on highest NPV</w:t>
      </w:r>
    </w:p>
    <w:p>
      <w:pPr>
        <w:pStyle w:val="Normal"/>
        <w:rPr>
          <w:sz w:val="24"/>
        </w:rPr>
      </w:pPr>
      <w:r>
        <w:rPr>
          <w:sz w:val="24"/>
        </w:rPr>
      </w:r>
    </w:p>
    <w:p>
      <w:pPr>
        <w:pStyle w:val="Normal"/>
        <w:rPr>
          <w:b/>
          <w:sz w:val="24"/>
        </w:rPr>
      </w:pPr>
      <w:r>
        <w:rPr>
          <w:b/>
          <w:sz w:val="24"/>
        </w:rPr>
        <w:t>Scenario 4:</w:t>
      </w:r>
    </w:p>
    <w:p>
      <w:pPr>
        <w:pStyle w:val="Normal"/>
        <w:rPr>
          <w:b/>
          <w:sz w:val="24"/>
        </w:rPr>
      </w:pPr>
      <w:r>
        <w:rPr>
          <w:b/>
          <w:sz w:val="24"/>
        </w:rPr>
      </w:r>
    </w:p>
    <w:p>
      <w:pPr>
        <w:pStyle w:val="Normal"/>
        <w:rPr>
          <w:sz w:val="24"/>
        </w:rPr>
      </w:pPr>
      <w:r>
        <w:rPr>
          <w:sz w:val="24"/>
        </w:rPr>
        <w:tab/>
        <w:t>Bidder 1 bids Option Fee:</w:t>
        <w:tab/>
        <w:tab/>
        <w:t>$.09</w:t>
      </w:r>
    </w:p>
    <w:p>
      <w:pPr>
        <w:pStyle w:val="Normal"/>
        <w:rPr>
          <w:sz w:val="24"/>
        </w:rPr>
      </w:pPr>
      <w:r>
        <w:rPr>
          <w:sz w:val="24"/>
        </w:rPr>
        <w:tab/>
        <w:t>Bidder 2 bids Option Fee:</w:t>
        <w:tab/>
        <w:tab/>
        <w:t>$.10</w:t>
      </w:r>
    </w:p>
    <w:p>
      <w:pPr>
        <w:pStyle w:val="Normal"/>
        <w:rPr>
          <w:sz w:val="24"/>
        </w:rPr>
      </w:pPr>
      <w:r>
        <w:rPr>
          <w:sz w:val="24"/>
        </w:rPr>
        <w:tab/>
        <w:t>Bids have equal payment schedule</w:t>
      </w:r>
    </w:p>
    <w:p>
      <w:pPr>
        <w:pStyle w:val="Normal"/>
        <w:rPr>
          <w:sz w:val="24"/>
        </w:rPr>
      </w:pPr>
      <w:r>
        <w:rPr>
          <w:sz w:val="24"/>
        </w:rPr>
        <w:tab/>
        <w:t>Bidder 2 awarded  10,000 MMBtu</w:t>
      </w:r>
    </w:p>
    <w:p>
      <w:pPr>
        <w:pStyle w:val="Normal"/>
        <w:rPr>
          <w:sz w:val="24"/>
        </w:rPr>
      </w:pPr>
      <w:r>
        <w:rPr>
          <w:sz w:val="24"/>
        </w:rPr>
        <w:tab/>
        <w:t>Filed as negotiated rate transaction upon exercise</w:t>
      </w:r>
      <w:r>
        <w:br w:type="page"/>
      </w:r>
    </w:p>
    <w:p>
      <w:pPr>
        <w:pStyle w:val="FootnoteText"/>
        <w:spacing w:lineRule="auto" w:line="360"/>
        <w:jc w:val="both"/>
        <w:rPr>
          <w:b/>
          <w:sz w:val="24"/>
        </w:rPr>
      </w:pPr>
      <w:r>
        <w:rPr>
          <w:b/>
          <w:sz w:val="24"/>
        </w:rPr>
      </w:r>
    </w:p>
    <w:p>
      <w:pPr>
        <w:pStyle w:val="FootnoteText"/>
        <w:ind w:hanging="360" w:start="360" w:end="0"/>
        <w:jc w:val="center"/>
        <w:rPr>
          <w:b/>
          <w:sz w:val="24"/>
        </w:rPr>
      </w:pPr>
      <w:r>
        <w:rPr>
          <w:b/>
          <w:sz w:val="24"/>
        </w:rPr>
        <w:t>Impact on Secondary Market</w:t>
      </w:r>
    </w:p>
    <w:p>
      <w:pPr>
        <w:pStyle w:val="FootnoteText"/>
        <w:spacing w:lineRule="auto" w:line="360"/>
        <w:jc w:val="both"/>
        <w:rPr>
          <w:b/>
          <w:sz w:val="24"/>
        </w:rPr>
      </w:pPr>
      <w:r>
        <w:rPr>
          <w:b/>
          <w:sz w:val="24"/>
        </w:rPr>
      </w:r>
    </w:p>
    <w:p>
      <w:pPr>
        <w:pStyle w:val="FootnoteText"/>
        <w:spacing w:lineRule="auto" w:line="360"/>
        <w:jc w:val="both"/>
        <w:rPr>
          <w:sz w:val="24"/>
        </w:rPr>
      </w:pPr>
      <w:r>
        <w:rPr>
          <w:sz w:val="24"/>
        </w:rPr>
      </w:r>
    </w:p>
    <w:p>
      <w:pPr>
        <w:pStyle w:val="FootnoteText"/>
        <w:spacing w:lineRule="auto" w:line="360"/>
        <w:jc w:val="both"/>
        <w:rPr>
          <w:b/>
          <w:sz w:val="24"/>
        </w:rPr>
      </w:pPr>
      <w:r>
        <w:rPr>
          <w:b/>
          <w:sz w:val="24"/>
        </w:rPr>
        <w:t>Options can be released in conjunction with the underlying capacity</w:t>
      </w:r>
    </w:p>
    <w:p>
      <w:pPr>
        <w:pStyle w:val="FootnoteText"/>
        <w:numPr>
          <w:ilvl w:val="0"/>
          <w:numId w:val="12"/>
        </w:numPr>
        <w:spacing w:lineRule="auto" w:line="360"/>
        <w:jc w:val="both"/>
        <w:rPr>
          <w:sz w:val="24"/>
        </w:rPr>
      </w:pPr>
      <w:r>
        <w:rPr>
          <w:sz w:val="24"/>
        </w:rPr>
        <w:t xml:space="preserve">Options can be released and assigned. </w:t>
      </w:r>
    </w:p>
    <w:p>
      <w:pPr>
        <w:pStyle w:val="FootnoteText"/>
        <w:numPr>
          <w:ilvl w:val="0"/>
          <w:numId w:val="12"/>
        </w:numPr>
        <w:spacing w:lineRule="auto" w:line="360"/>
        <w:jc w:val="both"/>
        <w:rPr>
          <w:sz w:val="24"/>
        </w:rPr>
      </w:pPr>
      <w:r>
        <w:rPr>
          <w:sz w:val="24"/>
        </w:rPr>
        <w:t xml:space="preserve">Such release or assignment must be in the context of the release or assignment of the underlying firm transportation agreement pursuant to the appropriate tariff provisions </w:t>
      </w:r>
    </w:p>
    <w:p>
      <w:pPr>
        <w:pStyle w:val="FootnoteText"/>
        <w:spacing w:lineRule="auto" w:line="360"/>
        <w:jc w:val="both"/>
        <w:rPr>
          <w:sz w:val="24"/>
        </w:rPr>
      </w:pPr>
      <w:r>
        <w:rPr>
          <w:sz w:val="24"/>
        </w:rPr>
      </w:r>
    </w:p>
    <w:p>
      <w:pPr>
        <w:pStyle w:val="FootnoteText"/>
        <w:spacing w:lineRule="auto" w:line="360"/>
        <w:jc w:val="both"/>
        <w:rPr>
          <w:b/>
          <w:sz w:val="24"/>
        </w:rPr>
      </w:pPr>
      <w:r>
        <w:rPr>
          <w:b/>
          <w:sz w:val="24"/>
        </w:rPr>
        <w:t>Put Options serve a different purpose than capacity release</w:t>
      </w:r>
    </w:p>
    <w:p>
      <w:pPr>
        <w:pStyle w:val="FootnoteText"/>
        <w:numPr>
          <w:ilvl w:val="0"/>
          <w:numId w:val="16"/>
        </w:numPr>
        <w:tabs>
          <w:tab w:val="clear" w:pos="720"/>
          <w:tab w:val="left" w:pos="-360" w:leader="none"/>
        </w:tabs>
        <w:spacing w:lineRule="auto" w:line="360"/>
        <w:jc w:val="both"/>
        <w:rPr>
          <w:sz w:val="24"/>
        </w:rPr>
      </w:pPr>
      <w:r>
        <w:rPr>
          <w:sz w:val="24"/>
        </w:rPr>
        <w:t xml:space="preserve">Cpacity release does not guarantee shippers the ability to relinquish any capacity.  While all shippers on Transwestern may post capacity to be released, doing so does not guarantee that any replacement shipper will take the capacity or that the posted capacity will be resold at the price desired by the releasing shipper. </w:t>
      </w:r>
    </w:p>
    <w:p>
      <w:pPr>
        <w:pStyle w:val="FootnoteText"/>
        <w:numPr>
          <w:ilvl w:val="0"/>
          <w:numId w:val="16"/>
        </w:numPr>
        <w:tabs>
          <w:tab w:val="clear" w:pos="720"/>
          <w:tab w:val="left" w:pos="-360" w:leader="none"/>
        </w:tabs>
        <w:spacing w:lineRule="auto" w:line="360"/>
        <w:jc w:val="both"/>
        <w:rPr>
          <w:sz w:val="24"/>
        </w:rPr>
      </w:pPr>
      <w:r>
        <w:rPr>
          <w:sz w:val="24"/>
        </w:rPr>
        <w:t>Put options will likely be used by shippers for strategic, long-term planning purposes.  Capacity release is more frequently used for shorter-term operational purposes or to mitigate demand charges on a day to day basis.</w:t>
      </w:r>
    </w:p>
    <w:p>
      <w:pPr>
        <w:pStyle w:val="FootnoteText"/>
        <w:spacing w:lineRule="auto" w:line="360"/>
        <w:jc w:val="both"/>
        <w:rPr>
          <w:sz w:val="24"/>
        </w:rPr>
      </w:pPr>
      <w:r>
        <w:rPr>
          <w:sz w:val="24"/>
        </w:rPr>
        <w:t xml:space="preserve"> </w:t>
      </w:r>
      <w:r>
        <w:br w:type="page"/>
      </w:r>
    </w:p>
    <w:p>
      <w:pPr>
        <w:pStyle w:val="FootnoteText"/>
        <w:spacing w:lineRule="auto" w:line="360"/>
        <w:jc w:val="both"/>
        <w:rPr>
          <w:sz w:val="24"/>
        </w:rPr>
      </w:pPr>
      <w:r>
        <w:rPr>
          <w:sz w:val="24"/>
        </w:rPr>
      </w:r>
    </w:p>
    <w:p>
      <w:pPr>
        <w:pStyle w:val="FootnoteText"/>
        <w:spacing w:lineRule="auto" w:line="360"/>
        <w:jc w:val="both"/>
        <w:rPr>
          <w:b/>
          <w:sz w:val="24"/>
        </w:rPr>
      </w:pPr>
      <w:r>
        <w:rPr>
          <w:b/>
          <w:sz w:val="24"/>
        </w:rPr>
      </w:r>
    </w:p>
    <w:p>
      <w:pPr>
        <w:pStyle w:val="FootnoteText"/>
        <w:spacing w:lineRule="auto" w:line="360"/>
        <w:jc w:val="center"/>
        <w:rPr>
          <w:b/>
          <w:sz w:val="24"/>
        </w:rPr>
      </w:pPr>
      <w:r>
        <w:rPr>
          <w:b/>
          <w:sz w:val="24"/>
        </w:rPr>
        <w:t>Other Generic Issues</w:t>
      </w:r>
    </w:p>
    <w:p>
      <w:pPr>
        <w:pStyle w:val="FootnoteText"/>
        <w:spacing w:lineRule="auto" w:line="360"/>
        <w:jc w:val="center"/>
        <w:rPr>
          <w:b/>
          <w:sz w:val="24"/>
        </w:rPr>
      </w:pPr>
      <w:r>
        <w:rPr>
          <w:b/>
          <w:sz w:val="24"/>
        </w:rPr>
      </w:r>
    </w:p>
    <w:p>
      <w:pPr>
        <w:pStyle w:val="FootnoteText"/>
        <w:rPr>
          <w:b/>
          <w:sz w:val="24"/>
        </w:rPr>
      </w:pPr>
      <w:r>
        <w:rPr>
          <w:b/>
          <w:sz w:val="24"/>
        </w:rPr>
        <w:t>The proposal is consistent with the Commission's rules on marketing affiliates</w:t>
      </w:r>
    </w:p>
    <w:p>
      <w:pPr>
        <w:pStyle w:val="FootnoteText"/>
        <w:jc w:val="center"/>
        <w:rPr>
          <w:b/>
          <w:sz w:val="24"/>
        </w:rPr>
      </w:pPr>
      <w:r>
        <w:rPr>
          <w:b/>
          <w:sz w:val="24"/>
        </w:rPr>
      </w:r>
    </w:p>
    <w:p>
      <w:pPr>
        <w:pStyle w:val="FootnoteText"/>
        <w:numPr>
          <w:ilvl w:val="0"/>
          <w:numId w:val="14"/>
        </w:numPr>
        <w:spacing w:lineRule="auto" w:line="360"/>
        <w:jc w:val="both"/>
        <w:rPr>
          <w:sz w:val="24"/>
        </w:rPr>
      </w:pPr>
      <w:r>
        <w:rPr>
          <w:sz w:val="24"/>
        </w:rPr>
        <w:t>The options proposal does not violate any Commission rule regarding marketing affiliates, and Transwestern should be entitled to a presumption that it will comply with the Commission's rules on sales of transportation capacity to marketing affiliates and the nondiscriminatory awarding of capacity.</w:t>
      </w:r>
    </w:p>
    <w:p>
      <w:pPr>
        <w:pStyle w:val="FootnoteText"/>
        <w:numPr>
          <w:ilvl w:val="0"/>
          <w:numId w:val="14"/>
        </w:numPr>
        <w:spacing w:lineRule="auto" w:line="360"/>
        <w:jc w:val="both"/>
        <w:rPr>
          <w:b/>
          <w:sz w:val="24"/>
        </w:rPr>
      </w:pPr>
      <w:r>
        <w:rPr>
          <w:sz w:val="24"/>
        </w:rPr>
        <w:t>There is no greater risk of affiliate abuse than the sale of transportation services in general by any interstate pipeline.</w:t>
      </w:r>
      <w:r>
        <w:rPr>
          <w:b/>
          <w:sz w:val="24"/>
        </w:rPr>
        <w:t xml:space="preserve"> </w:t>
      </w:r>
    </w:p>
    <w:p>
      <w:pPr>
        <w:pStyle w:val="BodyText2"/>
        <w:spacing w:lineRule="auto" w:line="360"/>
        <w:rPr>
          <w:b/>
          <w:sz w:val="24"/>
        </w:rPr>
      </w:pPr>
      <w:r>
        <w:rPr>
          <w:b/>
          <w:sz w:val="24"/>
        </w:rPr>
      </w:r>
    </w:p>
    <w:p>
      <w:pPr>
        <w:pStyle w:val="BodyText"/>
        <w:spacing w:lineRule="auto" w:line="360"/>
        <w:jc w:val="both"/>
        <w:rPr>
          <w:b/>
        </w:rPr>
      </w:pPr>
      <w:r>
        <w:rPr>
          <w:b/>
        </w:rPr>
        <w:t>Use of EOL</w:t>
      </w:r>
    </w:p>
    <w:p>
      <w:pPr>
        <w:pStyle w:val="BodyText"/>
        <w:numPr>
          <w:ilvl w:val="0"/>
          <w:numId w:val="3"/>
        </w:numPr>
        <w:tabs>
          <w:tab w:val="clear" w:pos="720"/>
          <w:tab w:val="left" w:pos="-360" w:leader="none"/>
        </w:tabs>
        <w:spacing w:lineRule="auto" w:line="360"/>
        <w:jc w:val="both"/>
        <w:rPr/>
      </w:pPr>
      <w:r>
        <w:rPr/>
        <w:t xml:space="preserve">Transwestern may in the future utilize Enron Online or other third-party electronic platforms to post available capacity or available shipper put options.  </w:t>
      </w:r>
    </w:p>
    <w:p>
      <w:pPr>
        <w:pStyle w:val="BodyText"/>
        <w:numPr>
          <w:ilvl w:val="0"/>
          <w:numId w:val="3"/>
        </w:numPr>
        <w:tabs>
          <w:tab w:val="clear" w:pos="720"/>
          <w:tab w:val="left" w:pos="-360" w:leader="none"/>
        </w:tabs>
        <w:spacing w:lineRule="auto" w:line="360"/>
        <w:jc w:val="both"/>
        <w:rPr/>
      </w:pPr>
      <w:r>
        <w:rPr/>
        <w:t xml:space="preserve">Unless the Commission alters current posting requirements, the use of these added third-party tools supplements, but does not replace pipeline website postings.  </w:t>
      </w:r>
    </w:p>
    <w:p>
      <w:pPr>
        <w:pStyle w:val="BodyText"/>
        <w:numPr>
          <w:ilvl w:val="0"/>
          <w:numId w:val="3"/>
        </w:numPr>
        <w:tabs>
          <w:tab w:val="clear" w:pos="720"/>
          <w:tab w:val="left" w:pos="-360" w:leader="none"/>
        </w:tabs>
        <w:spacing w:lineRule="auto" w:line="360"/>
        <w:jc w:val="both"/>
        <w:rPr/>
      </w:pPr>
      <w:r>
        <w:rPr/>
        <w:t xml:space="preserve">Additionally, contrary to Indicated Shippers' assertion, Enron Online is not a marketing affiliate of Transwestern.  Enron Online is an electronic trading platform.  It is true that marketing affiliates use Enron Online to buy and sell gas, but Enron Online does not buy or sell gas. </w:t>
      </w:r>
    </w:p>
    <w:p>
      <w:pPr>
        <w:pStyle w:val="Heading1"/>
        <w:keepLines/>
        <w:spacing w:before="0" w:after="120"/>
        <w:ind w:hanging="0" w:start="0"/>
        <w:jc w:val="both"/>
        <w:rPr/>
      </w:pPr>
      <w:r>
        <w:rPr/>
      </w:r>
    </w:p>
    <w:p>
      <w:pPr>
        <w:pStyle w:val="Heading1"/>
        <w:keepLines/>
        <w:spacing w:before="0" w:after="120"/>
        <w:ind w:hanging="0" w:start="0"/>
        <w:jc w:val="both"/>
        <w:rPr>
          <w:b w:val="false"/>
        </w:rPr>
      </w:pPr>
      <w:r>
        <w:rPr/>
        <w:t>Transwestern's proposal will not involve negotiated terms and conditions.</w:t>
      </w:r>
    </w:p>
    <w:p>
      <w:pPr>
        <w:pStyle w:val="Normal"/>
        <w:keepNext w:val="true"/>
        <w:keepLines/>
        <w:numPr>
          <w:ilvl w:val="0"/>
          <w:numId w:val="10"/>
        </w:numPr>
        <w:spacing w:lineRule="auto" w:line="360"/>
        <w:jc w:val="both"/>
        <w:rPr>
          <w:sz w:val="24"/>
        </w:rPr>
      </w:pPr>
      <w:r>
        <w:rPr>
          <w:sz w:val="24"/>
        </w:rPr>
        <w:t xml:space="preserve">Transwestern has standardized the option amendment as a form in its tariff.  </w:t>
      </w:r>
    </w:p>
    <w:p>
      <w:pPr>
        <w:pStyle w:val="Normal"/>
        <w:keepNext w:val="true"/>
        <w:keepLines/>
        <w:numPr>
          <w:ilvl w:val="0"/>
          <w:numId w:val="11"/>
        </w:numPr>
        <w:spacing w:lineRule="auto" w:line="360"/>
        <w:jc w:val="both"/>
        <w:rPr>
          <w:sz w:val="24"/>
        </w:rPr>
      </w:pPr>
      <w:r>
        <w:rPr>
          <w:sz w:val="24"/>
        </w:rPr>
        <w:t>The only price terms are negotiable.</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360"/>
      <w:jc w:val="center"/>
      <w:outlineLvl w:val="0"/>
    </w:pPr>
    <w:rPr>
      <w:b/>
      <w:sz w:val="24"/>
    </w:rPr>
  </w:style>
  <w:style w:type="paragraph" w:styleId="Heading2">
    <w:name w:val="heading 2"/>
    <w:basedOn w:val="Normal"/>
    <w:next w:val="Normal"/>
    <w:qFormat/>
    <w:pPr>
      <w:keepNext w:val="true"/>
      <w:numPr>
        <w:ilvl w:val="1"/>
        <w:numId w:val="1"/>
      </w:numPr>
      <w:jc w:val="both"/>
      <w:outlineLvl w:val="1"/>
    </w:pPr>
    <w:rPr>
      <w:sz w:val="24"/>
    </w:rPr>
  </w:style>
  <w:style w:type="paragraph" w:styleId="Heading3">
    <w:name w:val="heading 3"/>
    <w:basedOn w:val="Normal"/>
    <w:next w:val="Normal"/>
    <w:qFormat/>
    <w:pPr>
      <w:keepNext w:val="true"/>
      <w:numPr>
        <w:ilvl w:val="2"/>
        <w:numId w:val="1"/>
      </w:numPr>
      <w:jc w:val="center"/>
      <w:outlineLvl w:val="2"/>
    </w:pPr>
    <w:rPr>
      <w:b/>
      <w:sz w:val="24"/>
    </w:rPr>
  </w:style>
  <w:style w:type="paragraph" w:styleId="Heading4">
    <w:name w:val="heading 4"/>
    <w:basedOn w:val="Normal"/>
    <w:next w:val="Normal"/>
    <w:qFormat/>
    <w:pPr>
      <w:keepNext w:val="true"/>
      <w:numPr>
        <w:ilvl w:val="3"/>
        <w:numId w:val="1"/>
      </w:numPr>
      <w:tabs>
        <w:tab w:val="clear" w:pos="720"/>
        <w:tab w:val="center" w:pos="4590" w:leader="none"/>
      </w:tabs>
      <w:outlineLvl w:val="3"/>
    </w:pPr>
    <w:rPr>
      <w:sz w:val="24"/>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b/>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style>
  <w:style w:type="character" w:styleId="WW8Num34z0">
    <w:name w:val="WW8Num34z0"/>
    <w:qFormat/>
    <w:rPr>
      <w:rFonts w:ascii="Symbol" w:hAnsi="Symbol" w:cs="Symbol"/>
    </w:rPr>
  </w:style>
  <w:style w:type="character" w:styleId="WW8NumSt31z0">
    <w:name w:val="WW8NumSt3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spacing w:lineRule="auto" w:line="360"/>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lineRule="auto" w:line="360"/>
    </w:pPr>
    <w:rPr>
      <w:sz w:val="24"/>
    </w:rPr>
  </w:style>
  <w:style w:type="paragraph" w:styleId="BodyText2">
    <w:name w:val="Body Text 2"/>
    <w:basedOn w:val="Normal"/>
    <w:qFormat/>
    <w:pPr>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2001-01-04T15:48:00Z</dcterms:created>
  <dc:creator>Susan Scott</dc:creator>
  <dc:description/>
  <dc:language>en-CA</dc:language>
  <cp:lastModifiedBy>scorman</cp:lastModifiedBy>
  <cp:lastPrinted>2001-01-04T12:39:00Z</cp:lastPrinted>
  <dcterms:modified xsi:type="dcterms:W3CDTF">2001-01-04T16:15:00Z</dcterms:modified>
  <cp:revision>7</cp:revision>
  <dc:subject/>
  <dc:title>UNITED STATES OF AMERICA</dc:title>
</cp:coreProperties>
</file>