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 xml:space="preserve"> </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t>August 31, 1999</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Transwestern Pipeline Company</w:t>
      </w:r>
    </w:p>
    <w:p>
      <w:pPr>
        <w:pStyle w:val="Normal"/>
        <w:jc w:val="both"/>
        <w:rPr>
          <w:sz w:val="22"/>
        </w:rPr>
      </w:pPr>
      <w:r>
        <w:rPr>
          <w:sz w:val="22"/>
        </w:rPr>
        <w:t xml:space="preserve">1400 Smith Street </w:t>
      </w:r>
    </w:p>
    <w:p>
      <w:pPr>
        <w:pStyle w:val="Normal"/>
        <w:jc w:val="both"/>
        <w:rPr>
          <w:sz w:val="22"/>
        </w:rPr>
      </w:pPr>
      <w:r>
        <w:rPr>
          <w:sz w:val="22"/>
        </w:rPr>
        <w:t>Houston, TX 77002</w:t>
      </w:r>
    </w:p>
    <w:p>
      <w:pPr>
        <w:pStyle w:val="Normal"/>
        <w:jc w:val="both"/>
        <w:rPr>
          <w:sz w:val="22"/>
        </w:rPr>
      </w:pPr>
      <w:r>
        <w:rPr>
          <w:sz w:val="22"/>
        </w:rPr>
      </w:r>
    </w:p>
    <w:p>
      <w:pPr>
        <w:pStyle w:val="Normal"/>
        <w:ind w:hanging="720" w:start="720" w:end="720"/>
        <w:jc w:val="both"/>
        <w:rPr>
          <w:sz w:val="22"/>
        </w:rPr>
      </w:pPr>
      <w:r>
        <w:rPr>
          <w:sz w:val="22"/>
        </w:rPr>
        <w:t>Re:</w:t>
        <w:tab/>
        <w:t>Proposed WT1, West Texas Electric Motor Driven Compressor Station</w:t>
      </w:r>
    </w:p>
    <w:p>
      <w:pPr>
        <w:pStyle w:val="Normal"/>
        <w:jc w:val="both"/>
        <w:rPr>
          <w:sz w:val="22"/>
        </w:rPr>
      </w:pPr>
      <w:r>
        <w:rPr>
          <w:sz w:val="22"/>
        </w:rPr>
      </w:r>
    </w:p>
    <w:p>
      <w:pPr>
        <w:pStyle w:val="BodyText"/>
        <w:rPr/>
      </w:pPr>
      <w:r>
        <w:rPr/>
        <w:t>Gentlemen:</w:t>
      </w:r>
    </w:p>
    <w:p>
      <w:pPr>
        <w:pStyle w:val="Normal"/>
        <w:jc w:val="both"/>
        <w:rPr>
          <w:sz w:val="22"/>
        </w:rPr>
      </w:pPr>
      <w:r>
        <w:rPr>
          <w:sz w:val="22"/>
        </w:rPr>
      </w:r>
    </w:p>
    <w:p>
      <w:pPr>
        <w:pStyle w:val="BodyText"/>
        <w:rPr/>
      </w:pPr>
      <w:r>
        <w:rPr/>
        <w:tab/>
        <w:t>This letter (this "</w:t>
      </w:r>
      <w:r>
        <w:rPr>
          <w:u w:val="single"/>
        </w:rPr>
        <w:t>Letter</w:t>
      </w:r>
      <w:r>
        <w:rPr/>
        <w:t>") sets forth the understanding of Enron Compression Services Company ("</w:t>
      </w:r>
      <w:r>
        <w:rPr>
          <w:u w:val="single"/>
        </w:rPr>
        <w:t>ECS</w:t>
      </w:r>
      <w:r>
        <w:rPr/>
        <w:t>") and Transwestern Pipeline Company ("</w:t>
      </w:r>
      <w:r>
        <w:rPr>
          <w:u w:val="single"/>
        </w:rPr>
        <w:t>TW</w:t>
      </w:r>
      <w:r>
        <w:rPr/>
        <w:t>"), (collectively the "</w:t>
      </w:r>
      <w:r>
        <w:rPr>
          <w:u w:val="single"/>
        </w:rPr>
        <w:t>Parties</w:t>
      </w:r>
      <w:r>
        <w:rPr/>
        <w:t xml:space="preserve">"), addressing certain details regarding the subject compressor station. </w:t>
      </w:r>
    </w:p>
    <w:p>
      <w:pPr>
        <w:pStyle w:val="Normal"/>
        <w:jc w:val="both"/>
        <w:rPr>
          <w:sz w:val="22"/>
        </w:rPr>
      </w:pPr>
      <w:r>
        <w:rPr>
          <w:sz w:val="22"/>
        </w:rPr>
      </w:r>
    </w:p>
    <w:p>
      <w:pPr>
        <w:pStyle w:val="Normal"/>
        <w:jc w:val="both"/>
        <w:rPr>
          <w:sz w:val="22"/>
        </w:rPr>
      </w:pPr>
      <w:r>
        <w:rPr>
          <w:sz w:val="22"/>
        </w:rPr>
        <w:tab/>
        <w:t>With regard to the subject compressor station, the Parties acknowledge the following:</w:t>
      </w:r>
    </w:p>
    <w:p>
      <w:pPr>
        <w:pStyle w:val="Normal"/>
        <w:jc w:val="both"/>
        <w:rPr>
          <w:sz w:val="22"/>
        </w:rPr>
      </w:pPr>
      <w:r>
        <w:rPr>
          <w:sz w:val="22"/>
        </w:rPr>
      </w:r>
    </w:p>
    <w:p>
      <w:pPr>
        <w:pStyle w:val="Normal"/>
        <w:ind w:hanging="720" w:start="720" w:end="0"/>
        <w:jc w:val="both"/>
        <w:rPr/>
      </w:pPr>
      <w:r>
        <w:rPr>
          <w:sz w:val="22"/>
        </w:rPr>
        <w:tab/>
        <w:t>1.  ECS has been in discussions with TW concerning ECS' or its designee's providing compression services (the "</w:t>
      </w:r>
      <w:r>
        <w:rPr>
          <w:sz w:val="22"/>
          <w:u w:val="single"/>
        </w:rPr>
        <w:t>Services</w:t>
      </w:r>
      <w:r>
        <w:rPr>
          <w:sz w:val="22"/>
        </w:rPr>
        <w:t>") to TW's existing  WT1 compressor station in Texas (the "</w:t>
      </w:r>
      <w:r>
        <w:rPr>
          <w:sz w:val="22"/>
          <w:u w:val="single"/>
        </w:rPr>
        <w:t>Compressor</w:t>
      </w:r>
      <w:r>
        <w:rPr>
          <w:sz w:val="22"/>
        </w:rPr>
        <w:t>");</w:t>
      </w:r>
    </w:p>
    <w:p>
      <w:pPr>
        <w:pStyle w:val="BodyText"/>
        <w:rPr>
          <w:sz w:val="22"/>
        </w:rPr>
      </w:pPr>
      <w:r>
        <w:rPr>
          <w:sz w:val="22"/>
        </w:rPr>
      </w:r>
    </w:p>
    <w:p>
      <w:pPr>
        <w:pStyle w:val="BodyText"/>
        <w:ind w:hanging="720" w:start="720" w:end="0"/>
        <w:rPr/>
      </w:pPr>
      <w:r>
        <w:rPr/>
        <w:tab/>
        <w:t>2.  ECS and TW have not yet entered into a definitive agreement concerning the Services, but expect to do so;</w:t>
      </w:r>
    </w:p>
    <w:p>
      <w:pPr>
        <w:pStyle w:val="BodyText"/>
        <w:rPr/>
      </w:pPr>
      <w:r>
        <w:rPr/>
      </w:r>
    </w:p>
    <w:p>
      <w:pPr>
        <w:pStyle w:val="BodyText"/>
        <w:ind w:hanging="720" w:start="720" w:end="0"/>
        <w:rPr/>
      </w:pPr>
      <w:r>
        <w:rPr/>
        <w:tab/>
        <w:t>3.  In order to meet a proposed in-service date of ___________, 2000, it is necessary for a binding commitment for electricity service to be made by ECS to Continental Divide Electric Cooperative  (the "</w:t>
      </w:r>
      <w:r>
        <w:rPr>
          <w:u w:val="single"/>
        </w:rPr>
        <w:t>Utility</w:t>
      </w:r>
      <w:r>
        <w:rPr/>
        <w:t>") and for ECS to place certain materials on order; and</w:t>
      </w:r>
    </w:p>
    <w:p>
      <w:pPr>
        <w:pStyle w:val="BodyText"/>
        <w:rPr/>
      </w:pPr>
      <w:r>
        <w:rPr/>
      </w:r>
    </w:p>
    <w:p>
      <w:pPr>
        <w:pStyle w:val="BodyText"/>
        <w:ind w:hanging="720" w:start="720" w:end="0"/>
        <w:rPr/>
      </w:pPr>
      <w:r>
        <w:rPr/>
        <w:tab/>
        <w:t>4.  In order to accomplish the above, ECS is negotiating with the Utility and anticipates entering into an electricity service contract or other agreement with the Utility and ECS is incurring obligations for the design, materials, installation, and construction of the Compressor and appurtenant electricity supply facilities.  These commitments of ECS are based on the understanding that TW and ECS or its designee will enter into a mutually satisfactory definitive agreement regarding the Services.</w:t>
      </w:r>
    </w:p>
    <w:p>
      <w:pPr>
        <w:pStyle w:val="BodyText"/>
        <w:rPr/>
      </w:pPr>
      <w:r>
        <w:rPr/>
      </w:r>
    </w:p>
    <w:p>
      <w:pPr>
        <w:pStyle w:val="BodyText"/>
        <w:rPr/>
      </w:pPr>
      <w:r>
        <w:rPr/>
        <w:tab/>
        <w:t>In consideration of the foregoing, TW agrees to hold ECS harmless with respect to (i) any or all of ECS' obligations under any electricity service contract or any agreements entered into with the Utility concerning electricity service to the Compressor and (ii) any or all obligations of ECS or its designee incurred for the design, materials, installation, and construction of the Compressor and appurtenant electricity supply facilities.  TW will keep ECS whole in all respects concerning the obligations in (i) and (ii) above and ECS' reasonable time and expense incurred in securing such obligations, in the event that ECS or its designee fails to reach a mutually satisfactory definitive agreement with TW regarding the Services.  Furthermore, if ECS or its designee fails to reach an definitive agreement with TW concerning the Services, the Parties agree that ECS or its designee will assign to TW and TW will take assignment of all agreements entered into by ECS with respect to (i) and (ii) above.</w:t>
      </w:r>
    </w:p>
    <w:p>
      <w:pPr>
        <w:pStyle w:val="BodyText"/>
        <w:rPr/>
      </w:pPr>
      <w:r>
        <w:rPr/>
      </w:r>
    </w:p>
    <w:p>
      <w:pPr>
        <w:pStyle w:val="Normal"/>
        <w:ind w:start="4500" w:end="0"/>
        <w:jc w:val="both"/>
        <w:rPr>
          <w:sz w:val="22"/>
        </w:rPr>
      </w:pPr>
      <w:r>
        <w:rPr>
          <w:sz w:val="22"/>
        </w:rPr>
        <w:tab/>
      </w:r>
    </w:p>
    <w:p>
      <w:pPr>
        <w:pStyle w:val="Normal"/>
        <w:ind w:start="4500" w:end="0"/>
        <w:jc w:val="both"/>
        <w:rPr>
          <w:sz w:val="22"/>
        </w:rPr>
      </w:pPr>
      <w:r>
        <w:rPr>
          <w:sz w:val="22"/>
        </w:rPr>
      </w:r>
    </w:p>
    <w:p>
      <w:pPr>
        <w:pStyle w:val="Normal"/>
        <w:ind w:start="4500" w:end="0"/>
        <w:jc w:val="both"/>
        <w:rPr>
          <w:sz w:val="22"/>
        </w:rPr>
      </w:pPr>
      <w:r>
        <w:rPr>
          <w:sz w:val="22"/>
        </w:rPr>
      </w:r>
    </w:p>
    <w:p>
      <w:pPr>
        <w:pStyle w:val="Normal"/>
        <w:ind w:firstLine="540" w:start="4500" w:end="0"/>
        <w:jc w:val="both"/>
        <w:rPr>
          <w:sz w:val="22"/>
        </w:rPr>
      </w:pPr>
      <w:r>
        <w:rPr>
          <w:sz w:val="22"/>
        </w:rPr>
        <w:t>Sincerely,</w:t>
      </w:r>
    </w:p>
    <w:p>
      <w:pPr>
        <w:pStyle w:val="Normal"/>
        <w:jc w:val="both"/>
        <w:rPr>
          <w:sz w:val="22"/>
        </w:rPr>
      </w:pPr>
      <w:r>
        <w:rPr>
          <w:sz w:val="22"/>
        </w:rPr>
        <w:tab/>
        <w:tab/>
        <w:tab/>
        <w:tab/>
      </w:r>
    </w:p>
    <w:p>
      <w:pPr>
        <w:pStyle w:val="BodyText2"/>
        <w:ind w:start="5040" w:end="0"/>
        <w:rPr>
          <w:b/>
          <w:sz w:val="22"/>
        </w:rPr>
      </w:pPr>
      <w:r>
        <w:rPr>
          <w:b/>
          <w:sz w:val="22"/>
        </w:rPr>
        <w:t>ENRON COMPRESSION SERVICES</w:t>
      </w:r>
    </w:p>
    <w:p>
      <w:pPr>
        <w:pStyle w:val="BodyText2"/>
        <w:ind w:start="5040" w:end="0"/>
        <w:rPr>
          <w:sz w:val="22"/>
        </w:rPr>
      </w:pPr>
      <w:r>
        <w:rPr>
          <w:b/>
          <w:sz w:val="22"/>
        </w:rPr>
        <w:t>COMPANY</w:t>
      </w:r>
    </w:p>
    <w:p>
      <w:pPr>
        <w:pStyle w:val="BodyText2"/>
        <w:rPr>
          <w:sz w:val="22"/>
        </w:rPr>
      </w:pPr>
      <w:r>
        <w:rPr>
          <w:sz w:val="22"/>
        </w:rPr>
        <w:tab/>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August, 1999.</w:t>
      </w:r>
    </w:p>
    <w:p>
      <w:pPr>
        <w:pStyle w:val="Normal"/>
        <w:jc w:val="both"/>
        <w:rPr>
          <w:sz w:val="22"/>
        </w:rPr>
      </w:pPr>
      <w:r>
        <w:rPr>
          <w:sz w:val="22"/>
        </w:rPr>
      </w:r>
    </w:p>
    <w:p>
      <w:pPr>
        <w:pStyle w:val="BodyText2"/>
        <w:rPr>
          <w:sz w:val="22"/>
        </w:rPr>
      </w:pPr>
      <w:r>
        <w:rPr>
          <w:b/>
          <w:sz w:val="22"/>
        </w:rPr>
        <w:t>TRANSWESTERN PIPELINE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Transwestern Pipeline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Compression Services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1999-08-30T21:50:00Z</dcterms:created>
  <dc:creator>Shonnie Daniel</dc:creator>
  <dc:description/>
  <cp:keywords>CARMICHAEL FIELD 4" P/L</cp:keywords>
  <dc:language>en-CA</dc:language>
  <cp:lastModifiedBy>gnemec</cp:lastModifiedBy>
  <cp:lastPrinted>1999-04-26T17:45:00Z</cp:lastPrinted>
  <dcterms:modified xsi:type="dcterms:W3CDTF">1999-08-30T21:57:00Z</dcterms:modified>
  <cp:revision>3</cp:revision>
  <dc:subject>ONYX GATHERING COMPANY, L.C.</dc:subject>
  <dc:title>LETTER OF UNDERSTANDINDG</dc:title>
</cp:coreProperties>
</file>