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36"/>
        </w:rPr>
      </w:pPr>
      <w:r>
        <w:rPr>
          <w:sz w:val="36"/>
        </w:rPr>
        <w:t>TW SHIPPER IMBALANCES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TW’S TARIFF DOES NOT CONTEMPLATE SHIPPER IMBALANCES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>SHIPPER IMBALANCES HAVE BEEN CREATED AS A RESULT OF THE CONFIRMATION PROCESS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2"/>
        </w:numPr>
        <w:rPr>
          <w:sz w:val="32"/>
        </w:rPr>
      </w:pPr>
      <w:r>
        <w:rPr>
          <w:sz w:val="32"/>
        </w:rPr>
        <w:t>TW &amp; SHIPPERS MUST MUTUALLY AGREE ON FUTURE DIRECTION OF SHIPPER IMBALANCE ISSUE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2880" w:right="288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2001-11-05T12:38:00Z</dcterms:created>
  <dc:creator>lblair</dc:creator>
  <dc:description/>
  <dc:language>en-CA</dc:language>
  <cp:lastModifiedBy>lblair</cp:lastModifiedBy>
  <cp:lastPrinted>2001-11-06T16:26:00Z</cp:lastPrinted>
  <dcterms:modified xsi:type="dcterms:W3CDTF">2001-11-06T20:06:00Z</dcterms:modified>
  <cp:revision>5</cp:revision>
  <dc:subject/>
  <dc:title>TW SHIPPER IMBALANCES</dc:title>
</cp:coreProperties>
</file>