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Heading1"/>
        <w:ind w:firstLine="720" w:start="3600" w:end="0"/>
        <w:jc w:val="both"/>
        <w:rPr/>
      </w:pPr>
      <w:r>
        <w:rPr/>
        <w:t>October 9, 2000</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Transwestern Pipeline Company</w:t>
      </w:r>
    </w:p>
    <w:p>
      <w:pPr>
        <w:pStyle w:val="Normal"/>
        <w:jc w:val="both"/>
        <w:rPr>
          <w:sz w:val="24"/>
        </w:rPr>
      </w:pPr>
      <w:r>
        <w:rPr>
          <w:sz w:val="24"/>
        </w:rPr>
        <w:t>1400 Smith Street</w:t>
      </w:r>
    </w:p>
    <w:p>
      <w:pPr>
        <w:pStyle w:val="Normal"/>
        <w:jc w:val="both"/>
        <w:rPr>
          <w:sz w:val="24"/>
        </w:rPr>
      </w:pPr>
      <w:r>
        <w:rPr>
          <w:sz w:val="24"/>
        </w:rPr>
        <w:t>Houston, Texas 77002</w:t>
      </w:r>
    </w:p>
    <w:p>
      <w:pPr>
        <w:pStyle w:val="Normal"/>
        <w:jc w:val="both"/>
        <w:rPr>
          <w:sz w:val="24"/>
        </w:rPr>
      </w:pPr>
      <w:r>
        <w:rPr>
          <w:sz w:val="24"/>
        </w:rPr>
      </w:r>
    </w:p>
    <w:p>
      <w:pPr>
        <w:pStyle w:val="Normal"/>
        <w:ind w:hanging="720" w:start="720" w:end="0"/>
        <w:jc w:val="both"/>
        <w:rPr/>
      </w:pPr>
      <w:r>
        <w:rPr>
          <w:sz w:val="24"/>
        </w:rPr>
        <w:t>Re:</w:t>
        <w:tab/>
      </w:r>
      <w:r>
        <w:rPr>
          <w:b/>
          <w:sz w:val="24"/>
        </w:rPr>
        <w:t>Continental Divide Electric Cooperative’s (“CDEC”) rate increase under its Rate 21 (Large Industrial Transmission Service)</w:t>
      </w:r>
    </w:p>
    <w:p>
      <w:pPr>
        <w:pStyle w:val="Normal"/>
        <w:ind w:hanging="720" w:start="720" w:end="0"/>
        <w:jc w:val="both"/>
        <w:rPr>
          <w:b/>
          <w:i/>
          <w:i/>
          <w:sz w:val="24"/>
        </w:rPr>
      </w:pPr>
      <w:r>
        <w:rPr>
          <w:b/>
          <w:i/>
          <w:sz w:val="24"/>
        </w:rPr>
      </w:r>
    </w:p>
    <w:p>
      <w:pPr>
        <w:pStyle w:val="Normal"/>
        <w:ind w:hanging="720" w:start="720" w:end="0"/>
        <w:jc w:val="both"/>
        <w:rPr>
          <w:sz w:val="24"/>
        </w:rPr>
      </w:pPr>
      <w:r>
        <w:rPr>
          <w:sz w:val="24"/>
        </w:rPr>
        <w:t>Dear Sirs:</w:t>
      </w:r>
    </w:p>
    <w:p>
      <w:pPr>
        <w:pStyle w:val="Normal"/>
        <w:ind w:hanging="720" w:start="720" w:end="0"/>
        <w:jc w:val="both"/>
        <w:rPr>
          <w:sz w:val="24"/>
        </w:rPr>
      </w:pPr>
      <w:r>
        <w:rPr>
          <w:sz w:val="24"/>
        </w:rPr>
      </w:r>
    </w:p>
    <w:p>
      <w:pPr>
        <w:pStyle w:val="BodyTextIndent"/>
        <w:spacing w:lineRule="auto" w:line="240"/>
        <w:ind w:hanging="0" w:start="0" w:end="0"/>
        <w:rPr/>
      </w:pPr>
      <w:r>
        <w:rPr/>
        <w:t xml:space="preserve">CDEC has provided notice to ECS Compression Company, L.L.C. (“ECC”) that CDEC has filed with the New Mexico Public Regulation Commission to increase its rates under its Rate 21 to recover the rate buy-down and complete the merger between Plains Electric Generation and Transmission Cooperative, Inc. and Tri-State Generation and Transmission Association, Inc.  </w:t>
      </w:r>
    </w:p>
    <w:p>
      <w:pPr>
        <w:pStyle w:val="BodyTextIndent"/>
        <w:spacing w:lineRule="auto" w:line="240"/>
        <w:ind w:hanging="0" w:start="0" w:end="0"/>
        <w:rPr/>
      </w:pPr>
      <w:r>
        <w:rPr/>
      </w:r>
    </w:p>
    <w:p>
      <w:pPr>
        <w:pStyle w:val="BodyTextIndent"/>
        <w:spacing w:lineRule="auto" w:line="240"/>
        <w:ind w:hanging="0" w:start="0" w:end="0"/>
        <w:rPr/>
      </w:pPr>
      <w:r>
        <w:rPr/>
        <w:t xml:space="preserve">Therefore, in accordance with Section 3.4(a) of that certain Compression Services Agreement between ECC (as assignee of Enron Compression Services Company) and Transwestern Pipeline Company (“TW”) dated October 18, 1999 (the “CSA”), ECC is hereby providing TW notice of CDEC’s rate increase and the resulting adjustment to energy pricing under the CSA.  In accordance with Section 3.4(a) of the CSA, TW has the option to elect to have ECC (i) adjust the Compression Services Charge, in a written notice to Customer, to reflect the increase in price or (ii) invoice Customer for a cash payment for the incremental increase in the price of energy.  ECC requests that TW provide its election to ECC as soon as possible.  </w:t>
      </w:r>
    </w:p>
    <w:p>
      <w:pPr>
        <w:pStyle w:val="BodyTextIndent"/>
        <w:spacing w:lineRule="auto" w:line="240"/>
        <w:ind w:hanging="0" w:start="0" w:end="0"/>
        <w:rPr/>
      </w:pPr>
      <w:r>
        <w:rPr/>
      </w:r>
    </w:p>
    <w:p>
      <w:pPr>
        <w:pStyle w:val="BodyText"/>
        <w:jc w:val="both"/>
        <w:rPr/>
      </w:pPr>
      <w:r>
        <w:rPr/>
        <w:t>If you have any questions concerning the above please do not hesitate to contact me at (713) 853-3463.</w:t>
      </w:r>
    </w:p>
    <w:p>
      <w:pPr>
        <w:pStyle w:val="BodyText"/>
        <w:jc w:val="both"/>
        <w:rPr/>
      </w:pPr>
      <w:r>
        <w:rPr/>
      </w:r>
    </w:p>
    <w:p>
      <w:pPr>
        <w:pStyle w:val="BodyText"/>
        <w:tabs>
          <w:tab w:val="clear" w:pos="720"/>
          <w:tab w:val="left" w:pos="3870" w:leader="none"/>
          <w:tab w:val="left" w:pos="4590" w:leader="none"/>
        </w:tabs>
        <w:jc w:val="both"/>
        <w:rPr/>
      </w:pPr>
      <w:r>
        <w:rPr/>
        <w:tab/>
        <w:t>Sincerely,</w:t>
        <w:tab/>
      </w:r>
    </w:p>
    <w:p>
      <w:pPr>
        <w:pStyle w:val="BodyText"/>
        <w:tabs>
          <w:tab w:val="clear" w:pos="720"/>
          <w:tab w:val="left" w:pos="3870" w:leader="none"/>
        </w:tabs>
        <w:jc w:val="both"/>
        <w:rPr/>
      </w:pPr>
      <w:r>
        <w:rPr/>
      </w:r>
    </w:p>
    <w:p>
      <w:pPr>
        <w:pStyle w:val="BodyText"/>
        <w:tabs>
          <w:tab w:val="clear" w:pos="720"/>
          <w:tab w:val="left" w:pos="3870" w:leader="none"/>
        </w:tabs>
        <w:rPr>
          <w:b/>
        </w:rPr>
      </w:pPr>
      <w:r>
        <w:rPr>
          <w:b/>
        </w:rPr>
        <w:tab/>
      </w:r>
    </w:p>
    <w:p>
      <w:pPr>
        <w:pStyle w:val="BodyText"/>
        <w:tabs>
          <w:tab w:val="clear" w:pos="720"/>
          <w:tab w:val="left" w:pos="3870" w:leader="none"/>
        </w:tabs>
        <w:rPr>
          <w:b/>
        </w:rPr>
      </w:pPr>
      <w:r>
        <w:rPr>
          <w:b/>
        </w:rPr>
        <w:tab/>
        <w:t>__________________________________</w:t>
      </w:r>
    </w:p>
    <w:p>
      <w:pPr>
        <w:pStyle w:val="BodyText"/>
        <w:tabs>
          <w:tab w:val="clear" w:pos="720"/>
          <w:tab w:val="left" w:pos="3870" w:leader="none"/>
        </w:tabs>
        <w:rPr/>
      </w:pPr>
      <w:r>
        <w:rPr>
          <w:b/>
        </w:rPr>
        <w:tab/>
      </w:r>
      <w:r>
        <w:rPr>
          <w:bCs/>
        </w:rPr>
        <w:t>Mark Knippa</w:t>
      </w:r>
    </w:p>
    <w:p>
      <w:pPr>
        <w:pStyle w:val="BodyText"/>
        <w:tabs>
          <w:tab w:val="clear" w:pos="720"/>
          <w:tab w:val="left" w:pos="3870" w:leader="none"/>
        </w:tabs>
        <w:rPr>
          <w:bCs/>
        </w:rPr>
      </w:pPr>
      <w:r>
        <w:rPr>
          <w:bCs/>
        </w:rPr>
        <w:tab/>
        <w:t>Manager, Compression Services</w:t>
      </w:r>
    </w:p>
    <w:p>
      <w:pPr>
        <w:pStyle w:val="BodyText"/>
        <w:tabs>
          <w:tab w:val="clear" w:pos="720"/>
          <w:tab w:val="left" w:pos="3870" w:leader="none"/>
        </w:tabs>
        <w:rPr/>
      </w:pPr>
      <w:r>
        <w:rPr>
          <w:b/>
        </w:rPr>
        <w:tab/>
      </w:r>
      <w:r>
        <w:rPr>
          <w:bCs/>
        </w:rPr>
        <w:t>Enron Compression Services Company</w:t>
      </w:r>
    </w:p>
    <w:p>
      <w:pPr>
        <w:pStyle w:val="BodyText"/>
        <w:tabs>
          <w:tab w:val="clear" w:pos="720"/>
          <w:tab w:val="left" w:pos="3870" w:leader="none"/>
        </w:tabs>
        <w:ind w:start="4320" w:end="0"/>
        <w:rPr/>
      </w:pPr>
      <w:r>
        <w:rPr>
          <w:bCs/>
        </w:rPr>
        <w:t xml:space="preserve">Managing Member of </w:t>
      </w:r>
      <w:r>
        <w:rPr>
          <w:b/>
        </w:rPr>
        <w:t>ECS Compression Company, L.L.C.</w:t>
      </w:r>
    </w:p>
    <w:p>
      <w:pPr>
        <w:pStyle w:val="BodyText"/>
        <w:jc w:val="both"/>
        <w:rPr>
          <w:b/>
        </w:rPr>
      </w:pPr>
      <w:r>
        <w:rPr>
          <w:b/>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80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Enron Compression Services Company</w:t>
    </w:r>
  </w:p>
  <w:p>
    <w:pPr>
      <w:pStyle w:val="Header"/>
      <w:jc w:val="end"/>
      <w:rPr>
        <w:b/>
      </w:rPr>
    </w:pPr>
    <w:r>
      <w:rPr>
        <w:b/>
      </w:rPr>
      <w:t>1400 Smith Street</w:t>
    </w:r>
  </w:p>
  <w:p>
    <w:pPr>
      <w:pStyle w:val="Header"/>
      <w:jc w:val="end"/>
      <w:rPr>
        <w:b/>
      </w:rPr>
    </w:pPr>
    <w:r>
      <w:rPr>
        <w:b/>
      </w:rPr>
      <w:t>Houston, Texas  77002</w:t>
    </w:r>
  </w:p>
  <w:p>
    <w:pPr>
      <w:pStyle w:val="Header"/>
      <w:rPr>
        <w:b/>
      </w:rPr>
    </w:pPr>
    <w:r>
      <w:rPr>
        <w:b/>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spacing w:lineRule="auto" w:line="480"/>
      <w:ind w:hanging="720" w:start="720" w:end="0"/>
      <w:jc w:val="both"/>
    </w:pPr>
    <w:rPr>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2000-10-09T13:14:00Z</dcterms:created>
  <dc:creator>gnemec</dc:creator>
  <dc:description/>
  <dc:language>en-CA</dc:language>
  <cp:lastModifiedBy>gnemec</cp:lastModifiedBy>
  <cp:lastPrinted>2000-10-09T13:20:00Z</cp:lastPrinted>
  <dcterms:modified xsi:type="dcterms:W3CDTF">2000-10-09T16:02:00Z</dcterms:modified>
  <cp:revision>9</cp:revision>
  <dc:subject/>
  <dc:title>April 9, 1996</dc:title>
</cp:coreProperties>
</file>