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tabs>
          <w:tab w:val="left" w:pos="720" w:leader="none"/>
          <w:tab w:val="left" w:pos="1080" w:leader="none"/>
          <w:tab w:val="left" w:pos="1440" w:leader="none"/>
        </w:tabs>
        <w:rPr/>
      </w:pPr>
      <w:r>
        <w:rPr/>
        <w:t>TRANSWESTERN ORDER 637 FILING</w:t>
      </w:r>
    </w:p>
    <w:p>
      <w:pPr>
        <w:pStyle w:val="Normal"/>
        <w:jc w:val="center"/>
        <w:rPr>
          <w:b/>
          <w:bCs/>
          <w:sz w:val="28"/>
        </w:rPr>
      </w:pPr>
      <w:r>
        <w:rPr>
          <w:b/>
          <w:bCs/>
          <w:sz w:val="28"/>
        </w:rPr>
        <w:t>COMPLIANCE FILING SUMMARY</w:t>
      </w:r>
    </w:p>
    <w:p>
      <w:pPr>
        <w:pStyle w:val="Normal"/>
        <w:jc w:val="center"/>
        <w:rPr>
          <w:b/>
          <w:bCs/>
          <w:sz w:val="28"/>
        </w:rPr>
      </w:pPr>
      <w:r>
        <w:rPr>
          <w:b/>
          <w:bCs/>
          <w:sz w:val="28"/>
        </w:rPr>
        <w:t>AUGUST 15, 2000</w:t>
      </w:r>
    </w:p>
    <w:p>
      <w:pPr>
        <w:pStyle w:val="Normal"/>
        <w:rPr>
          <w:b/>
          <w:bCs/>
          <w:sz w:val="28"/>
        </w:rPr>
      </w:pPr>
      <w:r>
        <w:rPr>
          <w:b/>
          <w:bCs/>
          <w:sz w:val="28"/>
        </w:rPr>
      </w:r>
    </w:p>
    <w:p>
      <w:pPr>
        <w:pStyle w:val="Normal"/>
        <w:rPr/>
      </w:pPr>
      <w:r>
        <w:rPr/>
        <w:t>This summary identifies Transwestern’s initial position on each Order 637 issue as filed on August 15, 2000.  For reference purposes, the issues are listed in the same order as addressed in the transmittal letter and proposed tariff sheets are listed under each topic.  Additional filings were made for removal of the maximum rate on capacity release, Imbalance Netting and Trading and ROFR Provisions.  Applicable filing dates and Orders are denoted.</w:t>
      </w:r>
    </w:p>
    <w:p>
      <w:pPr>
        <w:pStyle w:val="Normal"/>
        <w:rPr/>
      </w:pPr>
      <w:r>
        <w:rPr/>
      </w:r>
    </w:p>
    <w:p>
      <w:pPr>
        <w:pStyle w:val="Normal"/>
        <w:numPr>
          <w:ilvl w:val="0"/>
          <w:numId w:val="2"/>
        </w:numPr>
        <w:rPr>
          <w:caps/>
        </w:rPr>
      </w:pPr>
      <w:r>
        <w:rPr>
          <w:caps/>
        </w:rPr>
        <w:t>Scheduling Equality</w:t>
      </w:r>
    </w:p>
    <w:p>
      <w:pPr>
        <w:pStyle w:val="Normal"/>
        <w:ind w:start="1080" w:end="0"/>
        <w:rPr/>
      </w:pPr>
      <w:r>
        <w:rPr/>
        <w:t>(Tariff Sheet Nos. 95E &amp; 95L)</w:t>
      </w:r>
    </w:p>
    <w:p>
      <w:pPr>
        <w:pStyle w:val="Normal"/>
        <w:rPr/>
      </w:pPr>
      <w:r>
        <w:rPr/>
      </w:r>
    </w:p>
    <w:p>
      <w:pPr>
        <w:pStyle w:val="Normal"/>
        <w:numPr>
          <w:ilvl w:val="1"/>
          <w:numId w:val="2"/>
        </w:numPr>
        <w:tabs>
          <w:tab w:val="left" w:pos="720" w:leader="none"/>
          <w:tab w:val="left" w:pos="1080" w:leader="none"/>
        </w:tabs>
        <w:rPr/>
      </w:pPr>
      <w:r>
        <w:rPr/>
        <w:t>Capacity Release</w:t>
      </w:r>
    </w:p>
    <w:p>
      <w:pPr>
        <w:pStyle w:val="Normal"/>
        <w:numPr>
          <w:ilvl w:val="2"/>
          <w:numId w:val="2"/>
        </w:numPr>
        <w:tabs>
          <w:tab w:val="left" w:pos="720" w:leader="none"/>
          <w:tab w:val="left" w:pos="1080" w:leader="none"/>
          <w:tab w:val="left" w:pos="1800" w:leader="none"/>
        </w:tabs>
        <w:rPr/>
      </w:pPr>
      <w:r>
        <w:rPr/>
        <w:t>Prearranged deals not subject to bidding must be posted prior to timely and evening nomination cycles.</w:t>
      </w:r>
    </w:p>
    <w:p>
      <w:pPr>
        <w:pStyle w:val="Normal"/>
        <w:numPr>
          <w:ilvl w:val="2"/>
          <w:numId w:val="2"/>
        </w:numPr>
        <w:tabs>
          <w:tab w:val="left" w:pos="720" w:leader="none"/>
          <w:tab w:val="left" w:pos="1080" w:leader="none"/>
          <w:tab w:val="left" w:pos="1800" w:leader="none"/>
        </w:tabs>
        <w:rPr/>
      </w:pPr>
      <w:r>
        <w:rPr/>
        <w:t>Contracts will be issued within one hour of awarding capacity</w:t>
      </w:r>
    </w:p>
    <w:p>
      <w:pPr>
        <w:pStyle w:val="Normal"/>
        <w:numPr>
          <w:ilvl w:val="2"/>
          <w:numId w:val="2"/>
        </w:numPr>
        <w:tabs>
          <w:tab w:val="left" w:pos="720" w:leader="none"/>
          <w:tab w:val="left" w:pos="1080" w:leader="none"/>
          <w:tab w:val="left" w:pos="1800" w:leader="none"/>
        </w:tabs>
        <w:rPr/>
      </w:pPr>
      <w:r>
        <w:rPr/>
        <w:t>Removal of the maximum rate for capacity release transactions of less than one year.  (Filed 3/27/00; Received approval 7/14/00)</w:t>
      </w:r>
    </w:p>
    <w:p>
      <w:pPr>
        <w:pStyle w:val="Normal"/>
        <w:tabs>
          <w:tab w:val="left" w:pos="720" w:leader="none"/>
          <w:tab w:val="left" w:pos="1080" w:leader="none"/>
          <w:tab w:val="left" w:pos="1800" w:leader="none"/>
        </w:tabs>
        <w:rPr/>
      </w:pPr>
      <w:r>
        <w:rPr/>
      </w:r>
    </w:p>
    <w:p>
      <w:pPr>
        <w:pStyle w:val="Normal"/>
        <w:numPr>
          <w:ilvl w:val="0"/>
          <w:numId w:val="2"/>
        </w:numPr>
        <w:tabs>
          <w:tab w:val="clear" w:pos="720"/>
          <w:tab w:val="left" w:pos="360" w:leader="none"/>
          <w:tab w:val="left" w:pos="1800" w:leader="none"/>
        </w:tabs>
        <w:rPr>
          <w:caps/>
        </w:rPr>
      </w:pPr>
      <w:r>
        <w:rPr>
          <w:caps/>
        </w:rPr>
        <w:t>Segmentation and Secondary Points</w:t>
      </w:r>
    </w:p>
    <w:p>
      <w:pPr>
        <w:pStyle w:val="Normal"/>
        <w:tabs>
          <w:tab w:val="clear" w:pos="720"/>
          <w:tab w:val="left" w:pos="360" w:leader="none"/>
          <w:tab w:val="left" w:pos="1080" w:leader="none"/>
          <w:tab w:val="left" w:pos="1800" w:leader="none"/>
        </w:tabs>
        <w:ind w:start="360" w:end="0"/>
        <w:rPr>
          <w:caps/>
        </w:rPr>
      </w:pPr>
      <w:r>
        <w:rPr>
          <w:caps/>
        </w:rPr>
      </w:r>
    </w:p>
    <w:p>
      <w:pPr>
        <w:pStyle w:val="Normal"/>
        <w:numPr>
          <w:ilvl w:val="1"/>
          <w:numId w:val="2"/>
        </w:numPr>
        <w:tabs>
          <w:tab w:val="clear" w:pos="720"/>
          <w:tab w:val="left" w:pos="360" w:leader="none"/>
          <w:tab w:val="left" w:pos="1080" w:leader="none"/>
        </w:tabs>
        <w:rPr/>
      </w:pPr>
      <w:r>
        <w:rPr/>
        <w:t>Segmentation and Flexible Point Rights</w:t>
      </w:r>
    </w:p>
    <w:p>
      <w:pPr>
        <w:pStyle w:val="Normal"/>
        <w:numPr>
          <w:ilvl w:val="2"/>
          <w:numId w:val="2"/>
        </w:numPr>
        <w:tabs>
          <w:tab w:val="clear" w:pos="720"/>
          <w:tab w:val="left" w:pos="360" w:leader="none"/>
          <w:tab w:val="left" w:pos="1080" w:leader="none"/>
          <w:tab w:val="left" w:pos="1800" w:leader="none"/>
        </w:tabs>
        <w:rPr/>
      </w:pPr>
      <w:r>
        <w:rPr/>
        <w:t>Segmentation is not appropriate on Transwestern because it is in direct conflict with the agreed upon balance of risks and benefits of Transwestern’s Global Settlement.</w:t>
      </w:r>
    </w:p>
    <w:p>
      <w:pPr>
        <w:pStyle w:val="Normal"/>
        <w:numPr>
          <w:ilvl w:val="2"/>
          <w:numId w:val="2"/>
        </w:numPr>
        <w:tabs>
          <w:tab w:val="clear" w:pos="720"/>
          <w:tab w:val="left" w:pos="360" w:leader="none"/>
          <w:tab w:val="left" w:pos="1080" w:leader="none"/>
          <w:tab w:val="left" w:pos="1800" w:leader="none"/>
        </w:tabs>
        <w:rPr/>
      </w:pPr>
      <w:r>
        <w:rPr/>
        <w:t>Per Global Settlement, in exchange for absorption of turnback costs, Current Customers have locked in rates, contract quantity, contract path and direction of flow for term of their contracts.</w:t>
      </w:r>
    </w:p>
    <w:p>
      <w:pPr>
        <w:pStyle w:val="Normal"/>
        <w:tabs>
          <w:tab w:val="clear" w:pos="720"/>
          <w:tab w:val="left" w:pos="360" w:leader="none"/>
          <w:tab w:val="left" w:pos="1080" w:leader="none"/>
          <w:tab w:val="left" w:pos="1800" w:leader="none"/>
        </w:tabs>
        <w:rPr/>
      </w:pPr>
      <w:r>
        <w:rPr/>
      </w:r>
    </w:p>
    <w:p>
      <w:pPr>
        <w:pStyle w:val="Normal"/>
        <w:numPr>
          <w:ilvl w:val="1"/>
          <w:numId w:val="2"/>
        </w:numPr>
        <w:tabs>
          <w:tab w:val="clear" w:pos="720"/>
          <w:tab w:val="left" w:pos="360" w:leader="none"/>
          <w:tab w:val="left" w:pos="1080" w:leader="none"/>
        </w:tabs>
        <w:rPr/>
      </w:pPr>
      <w:r>
        <w:rPr/>
        <w:t>Secondary Points</w:t>
      </w:r>
    </w:p>
    <w:p>
      <w:pPr>
        <w:pStyle w:val="Normal"/>
        <w:tabs>
          <w:tab w:val="clear" w:pos="720"/>
          <w:tab w:val="left" w:pos="360" w:leader="none"/>
          <w:tab w:val="left" w:pos="1080" w:leader="none"/>
          <w:tab w:val="left" w:pos="1800" w:leader="none"/>
        </w:tabs>
        <w:ind w:start="1800" w:end="0"/>
        <w:rPr/>
      </w:pPr>
      <w:r>
        <w:rPr/>
        <w:t>(Tariff Sheet No. 80B)</w:t>
      </w:r>
    </w:p>
    <w:p>
      <w:pPr>
        <w:pStyle w:val="Normal"/>
        <w:numPr>
          <w:ilvl w:val="2"/>
          <w:numId w:val="2"/>
        </w:numPr>
        <w:tabs>
          <w:tab w:val="clear" w:pos="720"/>
          <w:tab w:val="left" w:pos="360" w:leader="none"/>
          <w:tab w:val="left" w:pos="1080" w:leader="none"/>
          <w:tab w:val="left" w:pos="1800" w:leader="none"/>
        </w:tabs>
        <w:rPr/>
      </w:pPr>
      <w:r>
        <w:rPr/>
        <w:t>Consistent with the Global Settlement, Receipt Points and Delivery Points within the path of the Contract’s primary receipt points and primary delivery points have scheduling priority over receipt points and delivery points outside the path.</w:t>
      </w:r>
    </w:p>
    <w:p>
      <w:pPr>
        <w:pStyle w:val="Normal"/>
        <w:tabs>
          <w:tab w:val="clear" w:pos="720"/>
          <w:tab w:val="left" w:pos="360" w:leader="none"/>
          <w:tab w:val="left" w:pos="1080" w:leader="none"/>
          <w:tab w:val="left" w:pos="1800" w:leader="none"/>
        </w:tabs>
        <w:rPr/>
      </w:pPr>
      <w:r>
        <w:rPr/>
      </w:r>
    </w:p>
    <w:p>
      <w:pPr>
        <w:pStyle w:val="Normal"/>
        <w:numPr>
          <w:ilvl w:val="0"/>
          <w:numId w:val="2"/>
        </w:numPr>
        <w:tabs>
          <w:tab w:val="clear" w:pos="720"/>
          <w:tab w:val="left" w:pos="360" w:leader="none"/>
          <w:tab w:val="left" w:pos="1800" w:leader="none"/>
        </w:tabs>
        <w:rPr>
          <w:caps/>
        </w:rPr>
      </w:pPr>
      <w:r>
        <w:rPr>
          <w:caps/>
        </w:rPr>
        <w:t>Imbalance Services</w:t>
      </w:r>
    </w:p>
    <w:p>
      <w:pPr>
        <w:pStyle w:val="Normal"/>
        <w:tabs>
          <w:tab w:val="clear" w:pos="720"/>
          <w:tab w:val="left" w:pos="360" w:leader="none"/>
          <w:tab w:val="left" w:pos="1080" w:leader="none"/>
          <w:tab w:val="left" w:pos="1800" w:leader="none"/>
        </w:tabs>
        <w:ind w:start="360" w:end="0"/>
        <w:rPr>
          <w:caps/>
        </w:rPr>
      </w:pPr>
      <w:r>
        <w:rPr>
          <w:caps/>
        </w:rPr>
      </w:r>
    </w:p>
    <w:p>
      <w:pPr>
        <w:pStyle w:val="Normal"/>
        <w:numPr>
          <w:ilvl w:val="1"/>
          <w:numId w:val="2"/>
        </w:numPr>
        <w:tabs>
          <w:tab w:val="clear" w:pos="720"/>
          <w:tab w:val="left" w:pos="360" w:leader="none"/>
          <w:tab w:val="left" w:pos="1080" w:leader="none"/>
        </w:tabs>
        <w:rPr/>
      </w:pPr>
      <w:r>
        <w:rPr/>
        <w:t>Operating Balancing Agreements</w:t>
      </w:r>
    </w:p>
    <w:p>
      <w:pPr>
        <w:pStyle w:val="Normal"/>
        <w:numPr>
          <w:ilvl w:val="2"/>
          <w:numId w:val="2"/>
        </w:numPr>
        <w:tabs>
          <w:tab w:val="clear" w:pos="720"/>
          <w:tab w:val="left" w:pos="360" w:leader="none"/>
          <w:tab w:val="left" w:pos="1080" w:leader="none"/>
          <w:tab w:val="left" w:pos="1800" w:leader="none"/>
        </w:tabs>
        <w:rPr/>
      </w:pPr>
      <w:r>
        <w:rPr/>
        <w:t>Two changes were made to OBA’s: Revised existing monthly Resolution Procedures and Added Daily pricing mechanism and resolution procedure.</w:t>
      </w:r>
    </w:p>
    <w:p>
      <w:pPr>
        <w:pStyle w:val="Normal"/>
        <w:numPr>
          <w:ilvl w:val="2"/>
          <w:numId w:val="2"/>
        </w:numPr>
        <w:tabs>
          <w:tab w:val="clear" w:pos="720"/>
          <w:tab w:val="left" w:pos="360" w:leader="none"/>
          <w:tab w:val="left" w:pos="1080" w:leader="none"/>
          <w:tab w:val="left" w:pos="1800" w:leader="none"/>
        </w:tabs>
        <w:rPr/>
      </w:pPr>
      <w:r>
        <w:rPr/>
        <w:t>Provide Cash-out mechanism rather than volumetric resolution</w:t>
      </w:r>
    </w:p>
    <w:p>
      <w:pPr>
        <w:pStyle w:val="Normal"/>
        <w:numPr>
          <w:ilvl w:val="1"/>
          <w:numId w:val="1"/>
        </w:numPr>
        <w:tabs>
          <w:tab w:val="clear" w:pos="720"/>
          <w:tab w:val="left" w:pos="360" w:leader="none"/>
          <w:tab w:val="left" w:pos="1080" w:leader="none"/>
          <w:tab w:val="left" w:pos="1800" w:leader="none"/>
        </w:tabs>
        <w:rPr/>
      </w:pPr>
      <w:r>
        <w:rPr/>
        <w:t>Apply daily pricing where appropriate</w:t>
      </w:r>
    </w:p>
    <w:p>
      <w:pPr>
        <w:pStyle w:val="Normal"/>
        <w:numPr>
          <w:ilvl w:val="1"/>
          <w:numId w:val="1"/>
        </w:numPr>
        <w:tabs>
          <w:tab w:val="clear" w:pos="720"/>
          <w:tab w:val="left" w:pos="360" w:leader="none"/>
          <w:tab w:val="left" w:pos="1080" w:leader="none"/>
          <w:tab w:val="left" w:pos="1800" w:leader="none"/>
        </w:tabs>
        <w:rPr/>
      </w:pPr>
      <w:r>
        <w:rPr/>
        <w:t>Changed from 3 price indices to 6 price indices for both Monthly and Daily prices</w:t>
      </w:r>
    </w:p>
    <w:p>
      <w:pPr>
        <w:pStyle w:val="Normal"/>
        <w:numPr>
          <w:ilvl w:val="1"/>
          <w:numId w:val="1"/>
        </w:numPr>
        <w:tabs>
          <w:tab w:val="clear" w:pos="720"/>
          <w:tab w:val="left" w:pos="360" w:leader="none"/>
          <w:tab w:val="left" w:pos="1080" w:leader="none"/>
          <w:tab w:val="left" w:pos="1800" w:leader="none"/>
        </w:tabs>
        <w:rPr/>
      </w:pPr>
      <w:r>
        <w:rPr/>
        <w:t>Provide PNR and Auto-Balancing services to reduce imbalances</w:t>
      </w:r>
    </w:p>
    <w:p>
      <w:pPr>
        <w:pStyle w:val="Normal"/>
        <w:numPr>
          <w:ilvl w:val="1"/>
          <w:numId w:val="1"/>
        </w:numPr>
        <w:tabs>
          <w:tab w:val="clear" w:pos="720"/>
          <w:tab w:val="left" w:pos="360" w:leader="none"/>
          <w:tab w:val="left" w:pos="1080" w:leader="none"/>
          <w:tab w:val="left" w:pos="1800" w:leader="none"/>
        </w:tabs>
        <w:rPr/>
      </w:pPr>
      <w:r>
        <w:rPr/>
        <w:t>Eliminated 90 day in-kind payback plan provision</w:t>
      </w:r>
    </w:p>
    <w:p>
      <w:pPr>
        <w:pStyle w:val="Normal"/>
        <w:numPr>
          <w:ilvl w:val="1"/>
          <w:numId w:val="1"/>
        </w:numPr>
        <w:tabs>
          <w:tab w:val="clear" w:pos="720"/>
          <w:tab w:val="left" w:pos="360" w:leader="none"/>
          <w:tab w:val="left" w:pos="1080" w:leader="none"/>
          <w:tab w:val="left" w:pos="1800" w:leader="none"/>
        </w:tabs>
        <w:rPr/>
      </w:pPr>
      <w:r>
        <w:rPr/>
        <w:t>Established tolerance levels of 10% for monthly and 5% for daily imbalances.</w:t>
      </w:r>
    </w:p>
    <w:p>
      <w:pPr>
        <w:pStyle w:val="Normal"/>
        <w:tabs>
          <w:tab w:val="clear" w:pos="720"/>
          <w:tab w:val="left" w:pos="360" w:leader="none"/>
          <w:tab w:val="left" w:pos="1080" w:leader="none"/>
          <w:tab w:val="left" w:pos="1800" w:leader="none"/>
        </w:tabs>
        <w:rPr/>
      </w:pPr>
      <w:r>
        <w:rPr/>
      </w:r>
    </w:p>
    <w:p>
      <w:pPr>
        <w:pStyle w:val="Normal"/>
        <w:numPr>
          <w:ilvl w:val="1"/>
          <w:numId w:val="2"/>
        </w:numPr>
        <w:tabs>
          <w:tab w:val="clear" w:pos="720"/>
          <w:tab w:val="left" w:pos="360" w:leader="none"/>
          <w:tab w:val="left" w:pos="1080" w:leader="none"/>
        </w:tabs>
        <w:rPr/>
      </w:pPr>
      <w:r>
        <w:rPr/>
        <w:t>Index Prices</w:t>
      </w:r>
    </w:p>
    <w:p>
      <w:pPr>
        <w:pStyle w:val="Normal"/>
        <w:tabs>
          <w:tab w:val="clear" w:pos="720"/>
          <w:tab w:val="left" w:pos="360" w:leader="none"/>
          <w:tab w:val="left" w:pos="1080" w:leader="none"/>
          <w:tab w:val="left" w:pos="1800" w:leader="none"/>
        </w:tabs>
        <w:ind w:start="1800" w:end="0"/>
        <w:rPr/>
      </w:pPr>
      <w:r>
        <w:rPr/>
        <w:t>(Tariff Sheet Nos. 148 &amp; 149A)</w:t>
      </w:r>
    </w:p>
    <w:p>
      <w:pPr>
        <w:pStyle w:val="Normal"/>
        <w:numPr>
          <w:ilvl w:val="2"/>
          <w:numId w:val="2"/>
        </w:numPr>
        <w:tabs>
          <w:tab w:val="clear" w:pos="720"/>
          <w:tab w:val="left" w:pos="360" w:leader="none"/>
          <w:tab w:val="left" w:pos="1080" w:leader="none"/>
          <w:tab w:val="left" w:pos="1800" w:leader="none"/>
        </w:tabs>
        <w:rPr/>
      </w:pPr>
      <w:r>
        <w:rPr/>
        <w:t>The Monthly Index Price (MIP) shall equal the average of the daily prices (excluding weekends and holidays) for that month as reported in Gas Daily’s table entitled “Daily Price Survey” for delivery into Transporter’s mainline system.</w:t>
      </w:r>
    </w:p>
    <w:p>
      <w:pPr>
        <w:pStyle w:val="Normal"/>
        <w:numPr>
          <w:ilvl w:val="2"/>
          <w:numId w:val="2"/>
        </w:numPr>
        <w:tabs>
          <w:tab w:val="clear" w:pos="720"/>
          <w:tab w:val="left" w:pos="360" w:leader="none"/>
          <w:tab w:val="left" w:pos="1080" w:leader="none"/>
          <w:tab w:val="left" w:pos="1800" w:leader="none"/>
        </w:tabs>
        <w:rPr/>
      </w:pPr>
      <w:r>
        <w:rPr/>
        <w:t>The Daily Index (DIP) shall be the daily prices as reported in Gas Daily’s table entitled “Daily Price Survey” for delivery into Transporter’s mainline system.</w:t>
      </w:r>
    </w:p>
    <w:p>
      <w:pPr>
        <w:pStyle w:val="Normal"/>
        <w:tabs>
          <w:tab w:val="clear" w:pos="720"/>
          <w:tab w:val="left" w:pos="360" w:leader="none"/>
          <w:tab w:val="left" w:pos="1080" w:leader="none"/>
          <w:tab w:val="left" w:pos="1800" w:leader="none"/>
        </w:tabs>
        <w:ind w:start="1980" w:end="0"/>
        <w:rPr/>
      </w:pPr>
      <w:r>
        <w:rPr/>
      </w:r>
    </w:p>
    <w:p>
      <w:pPr>
        <w:pStyle w:val="Normal"/>
        <w:tabs>
          <w:tab w:val="clear" w:pos="720"/>
          <w:tab w:val="left" w:pos="360" w:leader="none"/>
          <w:tab w:val="left" w:pos="1080" w:leader="none"/>
          <w:tab w:val="left" w:pos="1800" w:leader="none"/>
        </w:tabs>
        <w:rPr/>
      </w:pPr>
      <w:r>
        <w:rPr/>
        <w:tab/>
      </w:r>
      <w:r>
        <w:rPr>
          <w:u w:val="single"/>
        </w:rPr>
        <w:t>LOCATION</w:t>
      </w:r>
      <w:r>
        <w:rPr/>
        <w:tab/>
        <w:tab/>
        <w:tab/>
      </w:r>
      <w:r>
        <w:rPr>
          <w:u w:val="single"/>
        </w:rPr>
        <w:t>FOR GAS RECEIPTS</w:t>
      </w:r>
      <w:r>
        <w:rPr/>
        <w:tab/>
      </w:r>
      <w:r>
        <w:rPr>
          <w:u w:val="single"/>
        </w:rPr>
        <w:t>FOR GAS DELIVERIES</w:t>
      </w:r>
    </w:p>
    <w:p>
      <w:pPr>
        <w:pStyle w:val="Normal"/>
        <w:tabs>
          <w:tab w:val="clear" w:pos="720"/>
          <w:tab w:val="left" w:pos="360" w:leader="none"/>
          <w:tab w:val="left" w:pos="1080" w:leader="none"/>
          <w:tab w:val="left" w:pos="1800" w:leader="none"/>
        </w:tabs>
        <w:rPr/>
      </w:pPr>
      <w:r>
        <w:rPr/>
        <w:tab/>
        <w:t>South of Station 9</w:t>
        <w:tab/>
        <w:tab/>
        <w:t>“Permian Basin Area,</w:t>
        <w:tab/>
        <w:tab/>
        <w:t>“Permian Basin Area,</w:t>
      </w:r>
    </w:p>
    <w:p>
      <w:pPr>
        <w:pStyle w:val="Normal"/>
        <w:tabs>
          <w:tab w:val="clear" w:pos="720"/>
          <w:tab w:val="left" w:pos="360" w:leader="none"/>
          <w:tab w:val="left" w:pos="1080" w:leader="none"/>
          <w:tab w:val="left" w:pos="1800" w:leader="none"/>
        </w:tabs>
        <w:rPr/>
      </w:pPr>
      <w:r>
        <w:rPr/>
        <w:tab/>
        <w:t>Station 8 to Station 9</w:t>
        <w:tab/>
        <w:t>Transwestern”</w:t>
        <w:tab/>
        <w:tab/>
        <w:tab/>
        <w:t>Tex intras, Waha area”</w:t>
      </w:r>
    </w:p>
    <w:p>
      <w:pPr>
        <w:pStyle w:val="Normal"/>
        <w:tabs>
          <w:tab w:val="clear" w:pos="720"/>
          <w:tab w:val="left" w:pos="360" w:leader="none"/>
          <w:tab w:val="left" w:pos="1080" w:leader="none"/>
          <w:tab w:val="left" w:pos="1800" w:leader="none"/>
        </w:tabs>
        <w:rPr/>
      </w:pPr>
      <w:r>
        <w:rPr/>
        <w:tab/>
        <w:t>Station P1 to Station 9</w:t>
      </w:r>
    </w:p>
    <w:p>
      <w:pPr>
        <w:pStyle w:val="Normal"/>
        <w:tabs>
          <w:tab w:val="clear" w:pos="720"/>
          <w:tab w:val="left" w:pos="360" w:leader="none"/>
          <w:tab w:val="left" w:pos="1080" w:leader="none"/>
          <w:tab w:val="left" w:pos="1800" w:leader="none"/>
        </w:tabs>
        <w:rPr/>
      </w:pPr>
      <w:r>
        <w:rPr/>
      </w:r>
    </w:p>
    <w:p>
      <w:pPr>
        <w:pStyle w:val="Normal"/>
        <w:tabs>
          <w:tab w:val="clear" w:pos="720"/>
          <w:tab w:val="left" w:pos="360" w:leader="none"/>
          <w:tab w:val="left" w:pos="1080" w:leader="none"/>
          <w:tab w:val="left" w:pos="1800" w:leader="none"/>
        </w:tabs>
        <w:rPr/>
      </w:pPr>
      <w:r>
        <w:rPr/>
        <w:tab/>
        <w:t>North of Station P1</w:t>
        <w:tab/>
        <w:t xml:space="preserve">“North-Texas Panhandle, </w:t>
        <w:tab/>
        <w:t>“North-Texas Panhandle,</w:t>
      </w:r>
    </w:p>
    <w:p>
      <w:pPr>
        <w:pStyle w:val="Normal"/>
        <w:tabs>
          <w:tab w:val="clear" w:pos="720"/>
          <w:tab w:val="left" w:pos="360" w:leader="none"/>
          <w:tab w:val="left" w:pos="1080" w:leader="none"/>
          <w:tab w:val="left" w:pos="1800" w:leader="none"/>
        </w:tabs>
        <w:rPr/>
      </w:pPr>
      <w:r>
        <w:rPr/>
        <w:tab/>
        <w:tab/>
        <w:tab/>
        <w:tab/>
        <w:tab/>
        <w:t>Transwestern</w:t>
        <w:tab/>
        <w:tab/>
        <w:tab/>
        <w:t>Transwestern</w:t>
      </w:r>
    </w:p>
    <w:p>
      <w:pPr>
        <w:pStyle w:val="Normal"/>
        <w:tabs>
          <w:tab w:val="clear" w:pos="720"/>
          <w:tab w:val="left" w:pos="360" w:leader="none"/>
          <w:tab w:val="left" w:pos="1080" w:leader="none"/>
          <w:tab w:val="left" w:pos="1800" w:leader="none"/>
        </w:tabs>
        <w:rPr/>
      </w:pPr>
      <w:r>
        <w:rPr/>
      </w:r>
    </w:p>
    <w:p>
      <w:pPr>
        <w:pStyle w:val="Normal"/>
        <w:tabs>
          <w:tab w:val="clear" w:pos="720"/>
          <w:tab w:val="left" w:pos="360" w:leader="none"/>
          <w:tab w:val="left" w:pos="1080" w:leader="none"/>
          <w:tab w:val="left" w:pos="1800" w:leader="none"/>
        </w:tabs>
        <w:rPr/>
      </w:pPr>
      <w:r>
        <w:rPr/>
        <w:tab/>
        <w:t>North of Blanco</w:t>
        <w:tab/>
        <w:tab/>
        <w:t>“New Mexico-San Juan</w:t>
        <w:tab/>
        <w:t>“New Mexico-San Juan</w:t>
      </w:r>
    </w:p>
    <w:p>
      <w:pPr>
        <w:pStyle w:val="Normal"/>
        <w:tabs>
          <w:tab w:val="clear" w:pos="720"/>
          <w:tab w:val="left" w:pos="360" w:leader="none"/>
          <w:tab w:val="left" w:pos="1080" w:leader="none"/>
          <w:tab w:val="left" w:pos="1800" w:leader="none"/>
        </w:tabs>
        <w:rPr/>
      </w:pPr>
      <w:r>
        <w:rPr/>
        <w:tab/>
        <w:tab/>
        <w:tab/>
        <w:tab/>
        <w:tab/>
        <w:t>Basin, TW (Ignacio, pts</w:t>
        <w:tab/>
        <w:t>Basin, TW (Ignacio, pts</w:t>
      </w:r>
    </w:p>
    <w:p>
      <w:pPr>
        <w:pStyle w:val="Normal"/>
        <w:tabs>
          <w:tab w:val="clear" w:pos="720"/>
          <w:tab w:val="left" w:pos="360" w:leader="none"/>
          <w:tab w:val="left" w:pos="1080" w:leader="none"/>
          <w:tab w:val="left" w:pos="1800" w:leader="none"/>
        </w:tabs>
        <w:rPr/>
      </w:pPr>
      <w:r>
        <w:rPr/>
        <w:tab/>
        <w:tab/>
        <w:tab/>
        <w:tab/>
        <w:tab/>
        <w:t>Pts south)”</w:t>
        <w:tab/>
        <w:tab/>
        <w:tab/>
        <w:t>Pts south)”</w:t>
      </w:r>
    </w:p>
    <w:p>
      <w:pPr>
        <w:pStyle w:val="Normal"/>
        <w:tabs>
          <w:tab w:val="clear" w:pos="720"/>
          <w:tab w:val="left" w:pos="360" w:leader="none"/>
          <w:tab w:val="left" w:pos="1080" w:leader="none"/>
          <w:tab w:val="left" w:pos="1800" w:leader="none"/>
        </w:tabs>
        <w:rPr/>
      </w:pPr>
      <w:r>
        <w:rPr/>
      </w:r>
    </w:p>
    <w:p>
      <w:pPr>
        <w:pStyle w:val="Normal"/>
        <w:tabs>
          <w:tab w:val="clear" w:pos="720"/>
          <w:tab w:val="left" w:pos="360" w:leader="none"/>
          <w:tab w:val="left" w:pos="1080" w:leader="none"/>
          <w:tab w:val="left" w:pos="1800" w:leader="none"/>
        </w:tabs>
        <w:rPr/>
      </w:pPr>
      <w:r>
        <w:rPr/>
        <w:tab/>
        <w:t>Blanco</w:t>
        <w:tab/>
        <w:tab/>
        <w:tab/>
        <w:tab/>
        <w:t>“New Mexico-San Juan</w:t>
        <w:tab/>
        <w:t>“New Mexico-San Juan</w:t>
      </w:r>
    </w:p>
    <w:p>
      <w:pPr>
        <w:pStyle w:val="Normal"/>
        <w:tabs>
          <w:tab w:val="clear" w:pos="720"/>
          <w:tab w:val="left" w:pos="360" w:leader="none"/>
          <w:tab w:val="left" w:pos="1080" w:leader="none"/>
          <w:tab w:val="left" w:pos="1800" w:leader="none"/>
        </w:tabs>
        <w:rPr/>
      </w:pPr>
      <w:r>
        <w:rPr/>
        <w:tab/>
        <w:tab/>
        <w:tab/>
        <w:tab/>
        <w:tab/>
        <w:t>Basin, TW SJ (Blanco)</w:t>
        <w:tab/>
        <w:t>Basin, TW SJ (Blanco)</w:t>
      </w:r>
    </w:p>
    <w:p>
      <w:pPr>
        <w:pStyle w:val="Normal"/>
        <w:tabs>
          <w:tab w:val="clear" w:pos="720"/>
          <w:tab w:val="left" w:pos="360" w:leader="none"/>
          <w:tab w:val="left" w:pos="1080" w:leader="none"/>
          <w:tab w:val="left" w:pos="1800" w:leader="none"/>
        </w:tabs>
        <w:rPr/>
      </w:pPr>
      <w:r>
        <w:rPr/>
      </w:r>
    </w:p>
    <w:p>
      <w:pPr>
        <w:pStyle w:val="Normal"/>
        <w:tabs>
          <w:tab w:val="clear" w:pos="720"/>
          <w:tab w:val="left" w:pos="360" w:leader="none"/>
          <w:tab w:val="left" w:pos="1080" w:leader="none"/>
          <w:tab w:val="left" w:pos="1800" w:leader="none"/>
        </w:tabs>
        <w:rPr/>
      </w:pPr>
      <w:r>
        <w:rPr/>
        <w:tab/>
        <w:t>Station 8 to Thoreau</w:t>
        <w:tab/>
        <w:t>System Average of Receipts</w:t>
        <w:tab/>
        <w:t>System Average of Receipts</w:t>
      </w:r>
    </w:p>
    <w:p>
      <w:pPr>
        <w:pStyle w:val="Normal"/>
        <w:tabs>
          <w:tab w:val="clear" w:pos="720"/>
          <w:tab w:val="left" w:pos="360" w:leader="none"/>
          <w:tab w:val="left" w:pos="1080" w:leader="none"/>
          <w:tab w:val="left" w:pos="1800" w:leader="none"/>
        </w:tabs>
        <w:rPr/>
      </w:pPr>
      <w:r>
        <w:rPr/>
      </w:r>
    </w:p>
    <w:p>
      <w:pPr>
        <w:pStyle w:val="Normal"/>
        <w:tabs>
          <w:tab w:val="clear" w:pos="720"/>
          <w:tab w:val="left" w:pos="360" w:leader="none"/>
          <w:tab w:val="left" w:pos="1080" w:leader="none"/>
          <w:tab w:val="left" w:pos="1800" w:leader="none"/>
        </w:tabs>
        <w:rPr/>
      </w:pPr>
      <w:r>
        <w:rPr/>
        <w:tab/>
        <w:t>West of Thoreau</w:t>
        <w:tab/>
        <w:tab/>
        <w:t>System Average of Receipts</w:t>
        <w:tab/>
        <w:t>“Others, So Cal gas, large</w:t>
      </w:r>
    </w:p>
    <w:p>
      <w:pPr>
        <w:pStyle w:val="Normal"/>
        <w:tabs>
          <w:tab w:val="clear" w:pos="720"/>
          <w:tab w:val="left" w:pos="360" w:leader="none"/>
          <w:tab w:val="left" w:pos="1080" w:leader="none"/>
          <w:tab w:val="left" w:pos="1800" w:leader="none"/>
        </w:tabs>
        <w:rPr/>
      </w:pPr>
      <w:r>
        <w:rPr/>
        <w:tab/>
        <w:tab/>
        <w:tab/>
        <w:tab/>
        <w:tab/>
        <w:tab/>
        <w:tab/>
        <w:tab/>
        <w:tab/>
        <w:t>Pkgs</w:t>
      </w:r>
    </w:p>
    <w:p>
      <w:pPr>
        <w:pStyle w:val="Normal"/>
        <w:tabs>
          <w:tab w:val="clear" w:pos="720"/>
          <w:tab w:val="left" w:pos="360" w:leader="none"/>
          <w:tab w:val="left" w:pos="1080" w:leader="none"/>
          <w:tab w:val="left" w:pos="1800" w:leader="none"/>
        </w:tabs>
        <w:rPr/>
      </w:pPr>
      <w:r>
        <w:rPr/>
      </w:r>
    </w:p>
    <w:p>
      <w:pPr>
        <w:pStyle w:val="Normal"/>
        <w:numPr>
          <w:ilvl w:val="1"/>
          <w:numId w:val="2"/>
        </w:numPr>
        <w:tabs>
          <w:tab w:val="clear" w:pos="720"/>
          <w:tab w:val="left" w:pos="360" w:leader="none"/>
          <w:tab w:val="left" w:pos="1080" w:leader="none"/>
        </w:tabs>
        <w:rPr/>
      </w:pPr>
      <w:r>
        <w:rPr/>
        <w:t>Monthly Imbalances on OBAs</w:t>
      </w:r>
    </w:p>
    <w:p>
      <w:pPr>
        <w:pStyle w:val="Normal"/>
        <w:tabs>
          <w:tab w:val="clear" w:pos="720"/>
          <w:tab w:val="left" w:pos="360" w:leader="none"/>
          <w:tab w:val="left" w:pos="1080" w:leader="none"/>
          <w:tab w:val="left" w:pos="1800" w:leader="none"/>
        </w:tabs>
        <w:ind w:start="1800" w:end="0"/>
        <w:rPr/>
      </w:pPr>
      <w:r>
        <w:rPr/>
        <w:t>(Tariff Sheet Nos. 147-150)</w:t>
      </w:r>
    </w:p>
    <w:p>
      <w:pPr>
        <w:pStyle w:val="Normal"/>
        <w:tabs>
          <w:tab w:val="clear" w:pos="720"/>
          <w:tab w:val="left" w:pos="360" w:leader="none"/>
          <w:tab w:val="left" w:pos="1080" w:leader="none"/>
          <w:tab w:val="left" w:pos="1800" w:leader="none"/>
        </w:tabs>
        <w:ind w:start="1800" w:end="0"/>
        <w:rPr/>
      </w:pPr>
      <w:r>
        <w:rPr/>
        <w:t>1.</w:t>
        <w:tab/>
        <w:t>Monthly Imbalances = Total Receipts – Total Deliveries (scheduled vs actual inclusive of fuel)   Applies to all points that do not meet the daily imbalance criteria.</w:t>
      </w:r>
    </w:p>
    <w:p>
      <w:pPr>
        <w:pStyle w:val="Normal"/>
        <w:numPr>
          <w:ilvl w:val="0"/>
          <w:numId w:val="3"/>
        </w:numPr>
        <w:tabs>
          <w:tab w:val="clear" w:pos="720"/>
          <w:tab w:val="left" w:pos="360" w:leader="none"/>
          <w:tab w:val="left" w:pos="1080" w:leader="none"/>
          <w:tab w:val="left" w:pos="1800" w:leader="none"/>
        </w:tabs>
        <w:rPr/>
      </w:pPr>
      <w:r>
        <w:rPr/>
        <w:t>Calculation of Monthly Imbalance</w:t>
      </w:r>
    </w:p>
    <w:p>
      <w:pPr>
        <w:pStyle w:val="Normal"/>
        <w:numPr>
          <w:ilvl w:val="1"/>
          <w:numId w:val="3"/>
        </w:numPr>
        <w:tabs>
          <w:tab w:val="clear" w:pos="720"/>
          <w:tab w:val="left" w:pos="360" w:leader="none"/>
          <w:tab w:val="left" w:pos="1080" w:leader="none"/>
          <w:tab w:val="left" w:pos="1800" w:leader="none"/>
        </w:tabs>
        <w:rPr/>
      </w:pPr>
      <w:r>
        <w:rPr/>
        <w:t>By 9</w:t>
      </w:r>
      <w:r>
        <w:rPr>
          <w:vertAlign w:val="superscript"/>
        </w:rPr>
        <w:t>th</w:t>
      </w:r>
      <w:r>
        <w:rPr/>
        <w:t xml:space="preserve"> business day</w:t>
      </w:r>
    </w:p>
    <w:p>
      <w:pPr>
        <w:pStyle w:val="Normal"/>
        <w:numPr>
          <w:ilvl w:val="1"/>
          <w:numId w:val="3"/>
        </w:numPr>
        <w:tabs>
          <w:tab w:val="clear" w:pos="720"/>
          <w:tab w:val="left" w:pos="360" w:leader="none"/>
          <w:tab w:val="left" w:pos="1080" w:leader="none"/>
          <w:tab w:val="left" w:pos="1800" w:leader="none"/>
        </w:tabs>
        <w:rPr/>
      </w:pPr>
      <w:r>
        <w:rPr/>
        <w:t>Netting by location by Legal Entity</w:t>
      </w:r>
    </w:p>
    <w:p>
      <w:pPr>
        <w:pStyle w:val="Normal"/>
        <w:numPr>
          <w:ilvl w:val="1"/>
          <w:numId w:val="3"/>
        </w:numPr>
        <w:tabs>
          <w:tab w:val="clear" w:pos="720"/>
          <w:tab w:val="left" w:pos="360" w:leader="none"/>
          <w:tab w:val="left" w:pos="1080" w:leader="none"/>
          <w:tab w:val="left" w:pos="1800" w:leader="none"/>
        </w:tabs>
        <w:rPr/>
      </w:pPr>
      <w:r>
        <w:rPr/>
        <w:t>Apply applicable monthly index price</w:t>
      </w:r>
    </w:p>
    <w:p>
      <w:pPr>
        <w:pStyle w:val="Normal"/>
        <w:numPr>
          <w:ilvl w:val="0"/>
          <w:numId w:val="3"/>
        </w:numPr>
        <w:tabs>
          <w:tab w:val="clear" w:pos="720"/>
          <w:tab w:val="left" w:pos="360" w:leader="none"/>
          <w:tab w:val="left" w:pos="1080" w:leader="none"/>
          <w:tab w:val="left" w:pos="1800" w:leader="none"/>
        </w:tabs>
        <w:rPr/>
      </w:pPr>
      <w:r>
        <w:rPr/>
        <w:t>Options to Imbalance Resolution</w:t>
      </w:r>
    </w:p>
    <w:p>
      <w:pPr>
        <w:pStyle w:val="Normal"/>
        <w:numPr>
          <w:ilvl w:val="1"/>
          <w:numId w:val="3"/>
        </w:numPr>
        <w:tabs>
          <w:tab w:val="clear" w:pos="720"/>
          <w:tab w:val="left" w:pos="360" w:leader="none"/>
          <w:tab w:val="left" w:pos="1080" w:leader="none"/>
        </w:tabs>
        <w:rPr/>
      </w:pPr>
      <w:r>
        <w:rPr/>
        <w:t>Imbalance trading (Filed 9/29/00; Approval pending)</w:t>
      </w:r>
    </w:p>
    <w:p>
      <w:pPr>
        <w:pStyle w:val="Normal"/>
        <w:numPr>
          <w:ilvl w:val="2"/>
          <w:numId w:val="3"/>
        </w:numPr>
        <w:tabs>
          <w:tab w:val="clear" w:pos="720"/>
          <w:tab w:val="left" w:pos="360" w:leader="none"/>
          <w:tab w:val="left" w:pos="1080" w:leader="none"/>
          <w:tab w:val="left" w:pos="3240" w:leader="none"/>
        </w:tabs>
        <w:rPr/>
      </w:pPr>
      <w:r>
        <w:rPr/>
        <w:t>Imbalance valuation posted to EBB by 9</w:t>
      </w:r>
      <w:r>
        <w:rPr>
          <w:vertAlign w:val="superscript"/>
        </w:rPr>
        <w:t>th</w:t>
      </w:r>
      <w:r>
        <w:rPr/>
        <w:t xml:space="preserve"> business day</w:t>
      </w:r>
    </w:p>
    <w:p>
      <w:pPr>
        <w:pStyle w:val="Normal"/>
        <w:numPr>
          <w:ilvl w:val="2"/>
          <w:numId w:val="3"/>
        </w:numPr>
        <w:tabs>
          <w:tab w:val="clear" w:pos="720"/>
          <w:tab w:val="left" w:pos="360" w:leader="none"/>
          <w:tab w:val="left" w:pos="1080" w:leader="none"/>
          <w:tab w:val="left" w:pos="3240" w:leader="none"/>
        </w:tabs>
        <w:rPr/>
      </w:pPr>
      <w:r>
        <w:rPr/>
        <w:t>Shippers trade Dollar Valuation of Imbalances</w:t>
      </w:r>
    </w:p>
    <w:p>
      <w:pPr>
        <w:pStyle w:val="Normal"/>
        <w:numPr>
          <w:ilvl w:val="2"/>
          <w:numId w:val="3"/>
        </w:numPr>
        <w:tabs>
          <w:tab w:val="clear" w:pos="720"/>
          <w:tab w:val="left" w:pos="360" w:leader="none"/>
          <w:tab w:val="left" w:pos="1080" w:leader="none"/>
          <w:tab w:val="left" w:pos="3240" w:leader="none"/>
        </w:tabs>
        <w:rPr/>
      </w:pPr>
      <w:r>
        <w:rPr/>
        <w:t>Shippers notify TW by 17</w:t>
      </w:r>
      <w:r>
        <w:rPr>
          <w:vertAlign w:val="superscript"/>
        </w:rPr>
        <w:t>th</w:t>
      </w:r>
      <w:r>
        <w:rPr/>
        <w:t xml:space="preserve"> business day of completed trades</w:t>
      </w:r>
    </w:p>
    <w:p>
      <w:pPr>
        <w:pStyle w:val="Normal"/>
        <w:numPr>
          <w:ilvl w:val="2"/>
          <w:numId w:val="3"/>
        </w:numPr>
        <w:tabs>
          <w:tab w:val="clear" w:pos="720"/>
          <w:tab w:val="left" w:pos="360" w:leader="none"/>
          <w:tab w:val="left" w:pos="1080" w:leader="none"/>
          <w:tab w:val="left" w:pos="3240" w:leader="none"/>
        </w:tabs>
        <w:rPr/>
      </w:pPr>
      <w:r>
        <w:rPr/>
        <w:t>Transportation and fuel may apply</w:t>
      </w:r>
    </w:p>
    <w:p>
      <w:pPr>
        <w:pStyle w:val="Normal"/>
        <w:numPr>
          <w:ilvl w:val="2"/>
          <w:numId w:val="3"/>
        </w:numPr>
        <w:tabs>
          <w:tab w:val="clear" w:pos="720"/>
          <w:tab w:val="left" w:pos="360" w:leader="none"/>
          <w:tab w:val="left" w:pos="1080" w:leader="none"/>
          <w:tab w:val="left" w:pos="3240" w:leader="none"/>
        </w:tabs>
        <w:rPr/>
      </w:pPr>
      <w:r>
        <w:rPr/>
        <w:t>Transwestern calculates final Imbalance</w:t>
      </w:r>
    </w:p>
    <w:p>
      <w:pPr>
        <w:pStyle w:val="Normal"/>
        <w:tabs>
          <w:tab w:val="clear" w:pos="720"/>
          <w:tab w:val="left" w:pos="360" w:leader="none"/>
          <w:tab w:val="left" w:pos="1080" w:leader="none"/>
          <w:tab w:val="left" w:pos="3240" w:leader="none"/>
        </w:tabs>
        <w:rPr/>
      </w:pPr>
      <w:r>
        <w:rPr/>
      </w:r>
    </w:p>
    <w:p>
      <w:pPr>
        <w:pStyle w:val="Normal"/>
        <w:numPr>
          <w:ilvl w:val="1"/>
          <w:numId w:val="3"/>
        </w:numPr>
        <w:tabs>
          <w:tab w:val="clear" w:pos="720"/>
          <w:tab w:val="left" w:pos="360" w:leader="none"/>
          <w:tab w:val="left" w:pos="1080" w:leader="none"/>
        </w:tabs>
        <w:rPr/>
      </w:pPr>
      <w:r>
        <w:rPr/>
        <w:t>Cash-out for imbalances within the 10% tolerance based on location MIP by the 20</w:t>
      </w:r>
      <w:r>
        <w:rPr>
          <w:vertAlign w:val="superscript"/>
        </w:rPr>
        <w:t>th</w:t>
      </w:r>
      <w:r>
        <w:rPr/>
        <w:t xml:space="preserve"> of the month following imbalance</w:t>
      </w:r>
    </w:p>
    <w:p>
      <w:pPr>
        <w:pStyle w:val="Normal"/>
        <w:numPr>
          <w:ilvl w:val="1"/>
          <w:numId w:val="3"/>
        </w:numPr>
        <w:tabs>
          <w:tab w:val="clear" w:pos="720"/>
          <w:tab w:val="left" w:pos="360" w:leader="none"/>
          <w:tab w:val="left" w:pos="1080" w:leader="none"/>
          <w:tab w:val="left" w:pos="3240" w:leader="none"/>
        </w:tabs>
        <w:rPr/>
      </w:pPr>
      <w:r>
        <w:rPr/>
        <w:t>For Imbalances in excess of 10% tolerance, Shipper may</w:t>
      </w:r>
    </w:p>
    <w:p>
      <w:pPr>
        <w:pStyle w:val="Normal"/>
        <w:numPr>
          <w:ilvl w:val="2"/>
          <w:numId w:val="3"/>
        </w:numPr>
        <w:tabs>
          <w:tab w:val="clear" w:pos="720"/>
          <w:tab w:val="left" w:pos="360" w:leader="none"/>
          <w:tab w:val="left" w:pos="1080" w:leader="none"/>
          <w:tab w:val="left" w:pos="3240" w:leader="none"/>
        </w:tabs>
        <w:rPr/>
      </w:pPr>
      <w:r>
        <w:rPr/>
        <w:t>pay penalty of $0.30 per decatherm and/or</w:t>
      </w:r>
    </w:p>
    <w:p>
      <w:pPr>
        <w:pStyle w:val="Normal"/>
        <w:numPr>
          <w:ilvl w:val="2"/>
          <w:numId w:val="3"/>
        </w:numPr>
        <w:tabs>
          <w:tab w:val="clear" w:pos="720"/>
          <w:tab w:val="left" w:pos="360" w:leader="none"/>
          <w:tab w:val="left" w:pos="1080" w:leader="none"/>
          <w:tab w:val="left" w:pos="3240" w:leader="none"/>
        </w:tabs>
        <w:rPr/>
      </w:pPr>
      <w:r>
        <w:rPr/>
        <w:t>request quantity to be automatically transferred to PNR</w:t>
      </w:r>
    </w:p>
    <w:p>
      <w:pPr>
        <w:pStyle w:val="Normal"/>
        <w:numPr>
          <w:ilvl w:val="2"/>
          <w:numId w:val="3"/>
        </w:numPr>
        <w:tabs>
          <w:tab w:val="clear" w:pos="720"/>
          <w:tab w:val="left" w:pos="360" w:leader="none"/>
          <w:tab w:val="left" w:pos="1080" w:leader="none"/>
          <w:tab w:val="left" w:pos="3240" w:leader="none"/>
        </w:tabs>
        <w:rPr/>
      </w:pPr>
      <w:r>
        <w:rPr/>
        <w:t>method of quantity converted to PNR yet to be determined</w:t>
      </w:r>
    </w:p>
    <w:p>
      <w:pPr>
        <w:pStyle w:val="Normal"/>
        <w:tabs>
          <w:tab w:val="clear" w:pos="720"/>
          <w:tab w:val="left" w:pos="360" w:leader="none"/>
          <w:tab w:val="left" w:pos="1080" w:leader="none"/>
          <w:tab w:val="left" w:pos="3240" w:leader="none"/>
        </w:tabs>
        <w:rPr/>
      </w:pPr>
      <w:r>
        <w:rPr/>
      </w:r>
    </w:p>
    <w:p>
      <w:pPr>
        <w:pStyle w:val="Normal"/>
        <w:numPr>
          <w:ilvl w:val="1"/>
          <w:numId w:val="2"/>
        </w:numPr>
        <w:tabs>
          <w:tab w:val="clear" w:pos="720"/>
          <w:tab w:val="left" w:pos="360" w:leader="none"/>
          <w:tab w:val="left" w:pos="1080" w:leader="none"/>
          <w:tab w:val="left" w:pos="3240" w:leader="none"/>
        </w:tabs>
        <w:rPr/>
      </w:pPr>
      <w:r>
        <w:rPr/>
        <w:t>Daily Imbalances on OBAs</w:t>
      </w:r>
    </w:p>
    <w:p>
      <w:pPr>
        <w:pStyle w:val="Normal"/>
        <w:tabs>
          <w:tab w:val="clear" w:pos="720"/>
          <w:tab w:val="left" w:pos="360" w:leader="none"/>
          <w:tab w:val="left" w:pos="1080" w:leader="none"/>
          <w:tab w:val="left" w:pos="1800" w:leader="none"/>
          <w:tab w:val="left" w:pos="3240" w:leader="none"/>
        </w:tabs>
        <w:ind w:start="1800" w:end="0"/>
        <w:rPr/>
      </w:pPr>
      <w:r>
        <w:rPr/>
        <w:t>(Tariff Sheet Nos. 147-150)</w:t>
      </w:r>
    </w:p>
    <w:p>
      <w:pPr>
        <w:pStyle w:val="Normal"/>
        <w:numPr>
          <w:ilvl w:val="2"/>
          <w:numId w:val="2"/>
        </w:numPr>
        <w:tabs>
          <w:tab w:val="clear" w:pos="720"/>
          <w:tab w:val="left" w:pos="360" w:leader="none"/>
          <w:tab w:val="left" w:pos="1080" w:leader="none"/>
          <w:tab w:val="left" w:pos="1800" w:leader="none"/>
          <w:tab w:val="left" w:pos="3240" w:leader="none"/>
        </w:tabs>
        <w:rPr/>
      </w:pPr>
      <w:r>
        <w:rPr/>
        <w:t>Applicable to Points:</w:t>
      </w:r>
    </w:p>
    <w:p>
      <w:pPr>
        <w:pStyle w:val="Normal"/>
        <w:numPr>
          <w:ilvl w:val="3"/>
          <w:numId w:val="2"/>
        </w:numPr>
        <w:tabs>
          <w:tab w:val="clear" w:pos="720"/>
          <w:tab w:val="left" w:pos="360" w:leader="none"/>
          <w:tab w:val="left" w:pos="1080" w:leader="none"/>
          <w:tab w:val="left" w:pos="1800" w:leader="none"/>
          <w:tab w:val="left" w:pos="3240" w:leader="none"/>
        </w:tabs>
        <w:rPr/>
      </w:pPr>
      <w:r>
        <w:rPr/>
        <w:t>With EFM and</w:t>
      </w:r>
    </w:p>
    <w:p>
      <w:pPr>
        <w:pStyle w:val="Normal"/>
        <w:numPr>
          <w:ilvl w:val="3"/>
          <w:numId w:val="2"/>
        </w:numPr>
        <w:tabs>
          <w:tab w:val="clear" w:pos="720"/>
          <w:tab w:val="left" w:pos="360" w:leader="none"/>
          <w:tab w:val="left" w:pos="1080" w:leader="none"/>
          <w:tab w:val="left" w:pos="1800" w:leader="none"/>
          <w:tab w:val="left" w:pos="3240" w:leader="none"/>
        </w:tabs>
        <w:rPr/>
      </w:pPr>
      <w:r>
        <w:rPr/>
        <w:t>With capacity of 25,000 dth or greater and</w:t>
      </w:r>
    </w:p>
    <w:p>
      <w:pPr>
        <w:pStyle w:val="Normal"/>
        <w:numPr>
          <w:ilvl w:val="3"/>
          <w:numId w:val="2"/>
        </w:numPr>
        <w:tabs>
          <w:tab w:val="clear" w:pos="720"/>
          <w:tab w:val="left" w:pos="360" w:leader="none"/>
          <w:tab w:val="left" w:pos="1080" w:leader="none"/>
          <w:tab w:val="left" w:pos="1800" w:leader="none"/>
          <w:tab w:val="left" w:pos="3240" w:leader="none"/>
        </w:tabs>
        <w:rPr/>
      </w:pPr>
      <w:r>
        <w:rPr/>
        <w:t>Not an interconnect with an interstate pipeline.</w:t>
      </w:r>
    </w:p>
    <w:p>
      <w:pPr>
        <w:pStyle w:val="Normal"/>
        <w:numPr>
          <w:ilvl w:val="2"/>
          <w:numId w:val="2"/>
        </w:numPr>
        <w:tabs>
          <w:tab w:val="clear" w:pos="720"/>
          <w:tab w:val="left" w:pos="360" w:leader="none"/>
          <w:tab w:val="left" w:pos="1080" w:leader="none"/>
          <w:tab w:val="left" w:pos="1800" w:leader="none"/>
          <w:tab w:val="left" w:pos="3240" w:leader="none"/>
        </w:tabs>
        <w:rPr/>
      </w:pPr>
      <w:r>
        <w:rPr/>
        <w:t>Calculation of Daily Imbalance (Actual vs Scheduled volumes)</w:t>
      </w:r>
    </w:p>
    <w:p>
      <w:pPr>
        <w:pStyle w:val="Normal"/>
        <w:numPr>
          <w:ilvl w:val="3"/>
          <w:numId w:val="2"/>
        </w:numPr>
        <w:tabs>
          <w:tab w:val="clear" w:pos="720"/>
          <w:tab w:val="left" w:pos="360" w:leader="none"/>
          <w:tab w:val="left" w:pos="1080" w:leader="none"/>
          <w:tab w:val="left" w:pos="1800" w:leader="none"/>
          <w:tab w:val="left" w:pos="3240" w:leader="none"/>
        </w:tabs>
        <w:rPr/>
      </w:pPr>
      <w:r>
        <w:rPr/>
        <w:t>By 9</w:t>
      </w:r>
      <w:r>
        <w:rPr>
          <w:vertAlign w:val="superscript"/>
        </w:rPr>
        <w:t>th</w:t>
      </w:r>
      <w:r>
        <w:rPr/>
        <w:t xml:space="preserve"> business day</w:t>
      </w:r>
    </w:p>
    <w:p>
      <w:pPr>
        <w:pStyle w:val="Normal"/>
        <w:numPr>
          <w:ilvl w:val="3"/>
          <w:numId w:val="2"/>
        </w:numPr>
        <w:tabs>
          <w:tab w:val="clear" w:pos="720"/>
          <w:tab w:val="left" w:pos="360" w:leader="none"/>
          <w:tab w:val="left" w:pos="1080" w:leader="none"/>
          <w:tab w:val="left" w:pos="1800" w:leader="none"/>
          <w:tab w:val="left" w:pos="3240" w:leader="none"/>
        </w:tabs>
        <w:rPr/>
      </w:pPr>
      <w:r>
        <w:rPr/>
        <w:t>Netting by location by Legal Entity</w:t>
      </w:r>
    </w:p>
    <w:p>
      <w:pPr>
        <w:pStyle w:val="Normal"/>
        <w:numPr>
          <w:ilvl w:val="3"/>
          <w:numId w:val="2"/>
        </w:numPr>
        <w:tabs>
          <w:tab w:val="clear" w:pos="720"/>
          <w:tab w:val="left" w:pos="360" w:leader="none"/>
          <w:tab w:val="left" w:pos="1080" w:leader="none"/>
          <w:tab w:val="left" w:pos="1800" w:leader="none"/>
          <w:tab w:val="left" w:pos="3240" w:leader="none"/>
        </w:tabs>
        <w:rPr/>
      </w:pPr>
      <w:r>
        <w:rPr/>
        <w:t>Apply applicable index price</w:t>
      </w:r>
    </w:p>
    <w:p>
      <w:pPr>
        <w:pStyle w:val="Normal"/>
        <w:numPr>
          <w:ilvl w:val="2"/>
          <w:numId w:val="2"/>
        </w:numPr>
        <w:tabs>
          <w:tab w:val="clear" w:pos="720"/>
          <w:tab w:val="left" w:pos="360" w:leader="none"/>
          <w:tab w:val="left" w:pos="1080" w:leader="none"/>
          <w:tab w:val="left" w:pos="1800" w:leader="none"/>
          <w:tab w:val="left" w:pos="3240" w:leader="none"/>
        </w:tabs>
        <w:rPr/>
      </w:pPr>
      <w:r>
        <w:rPr/>
        <w:t>Options to Imbalance Resolution</w:t>
      </w:r>
    </w:p>
    <w:p>
      <w:pPr>
        <w:pStyle w:val="Normal"/>
        <w:numPr>
          <w:ilvl w:val="3"/>
          <w:numId w:val="2"/>
        </w:numPr>
        <w:tabs>
          <w:tab w:val="clear" w:pos="720"/>
          <w:tab w:val="left" w:pos="360" w:leader="none"/>
          <w:tab w:val="left" w:pos="1080" w:leader="none"/>
          <w:tab w:val="left" w:pos="1800" w:leader="none"/>
          <w:tab w:val="left" w:pos="3240" w:leader="none"/>
        </w:tabs>
        <w:rPr/>
      </w:pPr>
      <w:r>
        <w:rPr/>
        <w:t>Imbalance trading</w:t>
      </w:r>
    </w:p>
    <w:p>
      <w:pPr>
        <w:pStyle w:val="Normal"/>
        <w:numPr>
          <w:ilvl w:val="4"/>
          <w:numId w:val="2"/>
        </w:numPr>
        <w:tabs>
          <w:tab w:val="clear" w:pos="720"/>
          <w:tab w:val="left" w:pos="360" w:leader="none"/>
          <w:tab w:val="left" w:pos="1080" w:leader="none"/>
          <w:tab w:val="left" w:pos="1800" w:leader="none"/>
          <w:tab w:val="left" w:pos="3240" w:leader="none"/>
        </w:tabs>
        <w:rPr/>
      </w:pPr>
      <w:r>
        <w:rPr/>
        <w:t>Imbalance valuation posted to EBB by 9</w:t>
      </w:r>
      <w:r>
        <w:rPr>
          <w:vertAlign w:val="superscript"/>
        </w:rPr>
        <w:t>th</w:t>
      </w:r>
      <w:r>
        <w:rPr/>
        <w:t xml:space="preserve"> business day</w:t>
      </w:r>
    </w:p>
    <w:p>
      <w:pPr>
        <w:pStyle w:val="Normal"/>
        <w:numPr>
          <w:ilvl w:val="4"/>
          <w:numId w:val="2"/>
        </w:numPr>
        <w:tabs>
          <w:tab w:val="clear" w:pos="720"/>
          <w:tab w:val="left" w:pos="360" w:leader="none"/>
          <w:tab w:val="left" w:pos="1080" w:leader="none"/>
          <w:tab w:val="left" w:pos="1800" w:leader="none"/>
          <w:tab w:val="left" w:pos="3240" w:leader="none"/>
        </w:tabs>
        <w:rPr/>
      </w:pPr>
      <w:r>
        <w:rPr/>
        <w:t>Shippers trade Dollar Valuation of Imbalances</w:t>
      </w:r>
    </w:p>
    <w:p>
      <w:pPr>
        <w:pStyle w:val="Normal"/>
        <w:numPr>
          <w:ilvl w:val="4"/>
          <w:numId w:val="2"/>
        </w:numPr>
        <w:tabs>
          <w:tab w:val="clear" w:pos="720"/>
          <w:tab w:val="left" w:pos="360" w:leader="none"/>
          <w:tab w:val="left" w:pos="1080" w:leader="none"/>
          <w:tab w:val="left" w:pos="1800" w:leader="none"/>
          <w:tab w:val="left" w:pos="3240" w:leader="none"/>
        </w:tabs>
        <w:rPr/>
      </w:pPr>
      <w:r>
        <w:rPr/>
        <w:t>Shippers notify TW by 17</w:t>
      </w:r>
      <w:r>
        <w:rPr>
          <w:vertAlign w:val="superscript"/>
        </w:rPr>
        <w:t>th</w:t>
      </w:r>
      <w:r>
        <w:rPr/>
        <w:t xml:space="preserve"> business day of completed trades</w:t>
      </w:r>
    </w:p>
    <w:p>
      <w:pPr>
        <w:pStyle w:val="Normal"/>
        <w:numPr>
          <w:ilvl w:val="4"/>
          <w:numId w:val="2"/>
        </w:numPr>
        <w:tabs>
          <w:tab w:val="clear" w:pos="720"/>
          <w:tab w:val="left" w:pos="360" w:leader="none"/>
          <w:tab w:val="left" w:pos="1080" w:leader="none"/>
          <w:tab w:val="left" w:pos="1800" w:leader="none"/>
          <w:tab w:val="left" w:pos="3240" w:leader="none"/>
        </w:tabs>
        <w:rPr/>
      </w:pPr>
      <w:r>
        <w:rPr/>
        <w:t>Transportation and fuel may apply</w:t>
      </w:r>
    </w:p>
    <w:p>
      <w:pPr>
        <w:pStyle w:val="Normal"/>
        <w:numPr>
          <w:ilvl w:val="4"/>
          <w:numId w:val="2"/>
        </w:numPr>
        <w:tabs>
          <w:tab w:val="clear" w:pos="720"/>
          <w:tab w:val="left" w:pos="360" w:leader="none"/>
          <w:tab w:val="left" w:pos="1080" w:leader="none"/>
          <w:tab w:val="left" w:pos="1800" w:leader="none"/>
          <w:tab w:val="left" w:pos="3240" w:leader="none"/>
        </w:tabs>
        <w:rPr/>
      </w:pPr>
      <w:r>
        <w:rPr/>
        <w:t>Transwestern calculates final Imbalance</w:t>
      </w:r>
    </w:p>
    <w:p>
      <w:pPr>
        <w:pStyle w:val="Normal"/>
        <w:numPr>
          <w:ilvl w:val="3"/>
          <w:numId w:val="2"/>
        </w:numPr>
        <w:tabs>
          <w:tab w:val="clear" w:pos="720"/>
          <w:tab w:val="left" w:pos="360" w:leader="none"/>
          <w:tab w:val="left" w:pos="1080" w:leader="none"/>
          <w:tab w:val="left" w:pos="1800" w:leader="none"/>
          <w:tab w:val="left" w:pos="3240" w:leader="none"/>
        </w:tabs>
        <w:rPr/>
      </w:pPr>
      <w:r>
        <w:rPr/>
        <w:t>Cash Out for volumes within 5% tolerance based on Location DIP by the 20</w:t>
      </w:r>
      <w:r>
        <w:rPr>
          <w:vertAlign w:val="superscript"/>
        </w:rPr>
        <w:t>th</w:t>
      </w:r>
      <w:r>
        <w:rPr/>
        <w:t xml:space="preserve"> of the month following imbalance</w:t>
      </w:r>
    </w:p>
    <w:p>
      <w:pPr>
        <w:pStyle w:val="Normal"/>
        <w:numPr>
          <w:ilvl w:val="3"/>
          <w:numId w:val="2"/>
        </w:numPr>
        <w:tabs>
          <w:tab w:val="clear" w:pos="720"/>
          <w:tab w:val="left" w:pos="360" w:leader="none"/>
          <w:tab w:val="left" w:pos="1080" w:leader="none"/>
          <w:tab w:val="left" w:pos="1800" w:leader="none"/>
          <w:tab w:val="left" w:pos="3240" w:leader="none"/>
        </w:tabs>
        <w:rPr/>
      </w:pPr>
      <w:r>
        <w:rPr/>
        <w:t>On each day, for volumes in excess of 5% tolerance – automatic transfer to PNR at the end of the month for each day</w:t>
      </w:r>
    </w:p>
    <w:p>
      <w:pPr>
        <w:pStyle w:val="Normal"/>
        <w:tabs>
          <w:tab w:val="clear" w:pos="720"/>
          <w:tab w:val="left" w:pos="360" w:leader="none"/>
          <w:tab w:val="left" w:pos="1800" w:leader="none"/>
          <w:tab w:val="left" w:pos="3240" w:leader="none"/>
        </w:tabs>
        <w:rPr/>
      </w:pPr>
      <w:r>
        <w:rPr/>
      </w:r>
    </w:p>
    <w:p>
      <w:pPr>
        <w:pStyle w:val="Normal"/>
        <w:numPr>
          <w:ilvl w:val="1"/>
          <w:numId w:val="2"/>
        </w:numPr>
        <w:tabs>
          <w:tab w:val="clear" w:pos="720"/>
          <w:tab w:val="left" w:pos="360" w:leader="none"/>
          <w:tab w:val="left" w:pos="1080" w:leader="none"/>
          <w:tab w:val="left" w:pos="3240" w:leader="none"/>
        </w:tabs>
        <w:rPr/>
      </w:pPr>
      <w:r>
        <w:rPr/>
        <w:t>PNR Service</w:t>
      </w:r>
    </w:p>
    <w:p>
      <w:pPr>
        <w:pStyle w:val="Normal"/>
        <w:tabs>
          <w:tab w:val="clear" w:pos="720"/>
          <w:tab w:val="left" w:pos="360" w:leader="none"/>
          <w:tab w:val="left" w:pos="1080" w:leader="none"/>
          <w:tab w:val="left" w:pos="1800" w:leader="none"/>
          <w:tab w:val="left" w:pos="3240" w:leader="none"/>
        </w:tabs>
        <w:ind w:start="1800" w:end="0"/>
        <w:rPr/>
      </w:pPr>
      <w:r>
        <w:rPr/>
        <w:t>(Tariff Sheet Nos. 37A-37B)</w:t>
      </w:r>
    </w:p>
    <w:p>
      <w:pPr>
        <w:pStyle w:val="Normal"/>
        <w:numPr>
          <w:ilvl w:val="2"/>
          <w:numId w:val="2"/>
        </w:numPr>
        <w:tabs>
          <w:tab w:val="clear" w:pos="720"/>
          <w:tab w:val="left" w:pos="360" w:leader="none"/>
          <w:tab w:val="left" w:pos="1080" w:leader="none"/>
          <w:tab w:val="left" w:pos="1800" w:leader="none"/>
          <w:tab w:val="left" w:pos="3240" w:leader="none"/>
        </w:tabs>
        <w:rPr/>
      </w:pPr>
      <w:r>
        <w:rPr/>
        <w:t>Expanded to include Point Operators</w:t>
      </w:r>
    </w:p>
    <w:p>
      <w:pPr>
        <w:pStyle w:val="Normal"/>
        <w:numPr>
          <w:ilvl w:val="2"/>
          <w:numId w:val="2"/>
        </w:numPr>
        <w:tabs>
          <w:tab w:val="clear" w:pos="720"/>
          <w:tab w:val="left" w:pos="360" w:leader="none"/>
          <w:tab w:val="left" w:pos="1080" w:leader="none"/>
          <w:tab w:val="left" w:pos="1800" w:leader="none"/>
          <w:tab w:val="left" w:pos="3240" w:leader="none"/>
        </w:tabs>
        <w:rPr/>
      </w:pPr>
      <w:r>
        <w:rPr/>
        <w:t>Daily Imbalances in excess of 5% tolerance will be automatically transferred to PNR</w:t>
      </w:r>
    </w:p>
    <w:p>
      <w:pPr>
        <w:pStyle w:val="Normal"/>
        <w:numPr>
          <w:ilvl w:val="2"/>
          <w:numId w:val="2"/>
        </w:numPr>
        <w:tabs>
          <w:tab w:val="clear" w:pos="720"/>
          <w:tab w:val="left" w:pos="360" w:leader="none"/>
          <w:tab w:val="left" w:pos="1080" w:leader="none"/>
          <w:tab w:val="left" w:pos="1800" w:leader="none"/>
          <w:tab w:val="left" w:pos="3240" w:leader="none"/>
        </w:tabs>
        <w:rPr/>
      </w:pPr>
      <w:r>
        <w:rPr/>
        <w:t>Monthly Imbalances in excess of 10% tolerance may be transferred to PNR</w:t>
      </w:r>
    </w:p>
    <w:p>
      <w:pPr>
        <w:pStyle w:val="Normal"/>
        <w:numPr>
          <w:ilvl w:val="2"/>
          <w:numId w:val="2"/>
        </w:numPr>
        <w:tabs>
          <w:tab w:val="clear" w:pos="720"/>
          <w:tab w:val="left" w:pos="360" w:leader="none"/>
          <w:tab w:val="left" w:pos="1080" w:leader="none"/>
          <w:tab w:val="left" w:pos="1800" w:leader="none"/>
          <w:tab w:val="left" w:pos="3240" w:leader="none"/>
        </w:tabs>
        <w:rPr/>
      </w:pPr>
      <w:r>
        <w:rPr/>
        <w:t>Buyer and Seller may agree to cash-out PNR account balance.</w:t>
      </w:r>
    </w:p>
    <w:p>
      <w:pPr>
        <w:pStyle w:val="Normal"/>
        <w:tabs>
          <w:tab w:val="clear" w:pos="720"/>
          <w:tab w:val="left" w:pos="360" w:leader="none"/>
          <w:tab w:val="left" w:pos="1080" w:leader="none"/>
          <w:tab w:val="left" w:pos="1800" w:leader="none"/>
          <w:tab w:val="left" w:pos="3240" w:leader="none"/>
        </w:tabs>
        <w:rPr/>
      </w:pPr>
      <w:r>
        <w:rPr/>
      </w:r>
    </w:p>
    <w:p>
      <w:pPr>
        <w:pStyle w:val="Normal"/>
        <w:numPr>
          <w:ilvl w:val="1"/>
          <w:numId w:val="2"/>
        </w:numPr>
        <w:tabs>
          <w:tab w:val="clear" w:pos="720"/>
          <w:tab w:val="left" w:pos="360" w:leader="none"/>
          <w:tab w:val="left" w:pos="1080" w:leader="none"/>
          <w:tab w:val="left" w:pos="3240" w:leader="none"/>
        </w:tabs>
        <w:rPr/>
      </w:pPr>
      <w:r>
        <w:rPr/>
        <w:t>Auto-Balancing</w:t>
      </w:r>
    </w:p>
    <w:p>
      <w:pPr>
        <w:pStyle w:val="Normal"/>
        <w:tabs>
          <w:tab w:val="clear" w:pos="720"/>
          <w:tab w:val="left" w:pos="360" w:leader="none"/>
          <w:tab w:val="left" w:pos="1080" w:leader="none"/>
          <w:tab w:val="left" w:pos="1800" w:leader="none"/>
          <w:tab w:val="left" w:pos="3240" w:leader="none"/>
        </w:tabs>
        <w:ind w:start="1800" w:end="0"/>
        <w:rPr/>
      </w:pPr>
      <w:r>
        <w:rPr/>
        <w:t>(Tariff Sheet No. 37D)</w:t>
      </w:r>
    </w:p>
    <w:p>
      <w:pPr>
        <w:pStyle w:val="Normal"/>
        <w:numPr>
          <w:ilvl w:val="2"/>
          <w:numId w:val="2"/>
        </w:numPr>
        <w:tabs>
          <w:tab w:val="clear" w:pos="720"/>
          <w:tab w:val="left" w:pos="360" w:leader="none"/>
          <w:tab w:val="left" w:pos="1080" w:leader="none"/>
          <w:tab w:val="left" w:pos="1800" w:leader="none"/>
          <w:tab w:val="left" w:pos="3240" w:leader="none"/>
        </w:tabs>
        <w:rPr/>
      </w:pPr>
      <w:r>
        <w:rPr/>
        <w:t>During the scheduling process, automatically schedule volumes for Shippers to PNR Service during times as an allocation of supply/market.</w:t>
      </w:r>
    </w:p>
    <w:p>
      <w:pPr>
        <w:pStyle w:val="Normal"/>
        <w:tabs>
          <w:tab w:val="clear" w:pos="720"/>
          <w:tab w:val="left" w:pos="360" w:leader="none"/>
          <w:tab w:val="left" w:pos="1080" w:leader="none"/>
          <w:tab w:val="left" w:pos="1800" w:leader="none"/>
          <w:tab w:val="left" w:pos="3240" w:leader="none"/>
        </w:tabs>
        <w:ind w:start="1980" w:end="0"/>
        <w:rPr/>
      </w:pPr>
      <w:r>
        <w:rPr/>
        <w:t>Criteria:</w:t>
      </w:r>
    </w:p>
    <w:p>
      <w:pPr>
        <w:pStyle w:val="Normal"/>
        <w:numPr>
          <w:ilvl w:val="3"/>
          <w:numId w:val="2"/>
        </w:numPr>
        <w:tabs>
          <w:tab w:val="clear" w:pos="720"/>
          <w:tab w:val="left" w:pos="360" w:leader="none"/>
          <w:tab w:val="left" w:pos="1080" w:leader="none"/>
          <w:tab w:val="left" w:pos="1800" w:leader="none"/>
          <w:tab w:val="left" w:pos="3240" w:leader="none"/>
        </w:tabs>
        <w:rPr/>
      </w:pPr>
      <w:r>
        <w:rPr/>
        <w:t>Must have PNR agreement</w:t>
      </w:r>
    </w:p>
    <w:p>
      <w:pPr>
        <w:pStyle w:val="Normal"/>
        <w:numPr>
          <w:ilvl w:val="3"/>
          <w:numId w:val="2"/>
        </w:numPr>
        <w:tabs>
          <w:tab w:val="clear" w:pos="720"/>
          <w:tab w:val="left" w:pos="360" w:leader="none"/>
          <w:tab w:val="left" w:pos="1080" w:leader="none"/>
          <w:tab w:val="left" w:pos="1800" w:leader="none"/>
          <w:tab w:val="left" w:pos="3240" w:leader="none"/>
        </w:tabs>
        <w:rPr/>
      </w:pPr>
      <w:r>
        <w:rPr/>
        <w:t>Volume must be within PNR parameters</w:t>
      </w:r>
    </w:p>
    <w:p>
      <w:pPr>
        <w:pStyle w:val="Normal"/>
        <w:numPr>
          <w:ilvl w:val="3"/>
          <w:numId w:val="2"/>
        </w:numPr>
        <w:tabs>
          <w:tab w:val="clear" w:pos="720"/>
          <w:tab w:val="left" w:pos="360" w:leader="none"/>
          <w:tab w:val="left" w:pos="1080" w:leader="none"/>
          <w:tab w:val="left" w:pos="1800" w:leader="none"/>
          <w:tab w:val="left" w:pos="3240" w:leader="none"/>
        </w:tabs>
        <w:rPr/>
      </w:pPr>
      <w:r>
        <w:rPr/>
        <w:t>Best efforts basis</w:t>
      </w:r>
    </w:p>
    <w:p>
      <w:pPr>
        <w:pStyle w:val="Normal"/>
        <w:numPr>
          <w:ilvl w:val="3"/>
          <w:numId w:val="2"/>
        </w:numPr>
        <w:tabs>
          <w:tab w:val="clear" w:pos="720"/>
          <w:tab w:val="left" w:pos="360" w:leader="none"/>
          <w:tab w:val="left" w:pos="1080" w:leader="none"/>
          <w:tab w:val="left" w:pos="1800" w:leader="none"/>
          <w:tab w:val="left" w:pos="3240" w:leader="none"/>
        </w:tabs>
        <w:rPr/>
      </w:pPr>
      <w:r>
        <w:rPr/>
        <w:t>PNR charges applicable</w:t>
      </w:r>
    </w:p>
    <w:p>
      <w:pPr>
        <w:pStyle w:val="Normal"/>
        <w:tabs>
          <w:tab w:val="clear" w:pos="720"/>
          <w:tab w:val="left" w:pos="360" w:leader="none"/>
          <w:tab w:val="left" w:pos="1080" w:leader="none"/>
          <w:tab w:val="left" w:pos="1800" w:leader="none"/>
          <w:tab w:val="left" w:pos="3240" w:leader="none"/>
        </w:tabs>
        <w:rPr/>
      </w:pPr>
      <w:r>
        <w:rPr/>
      </w:r>
    </w:p>
    <w:p>
      <w:pPr>
        <w:pStyle w:val="Normal"/>
        <w:numPr>
          <w:ilvl w:val="0"/>
          <w:numId w:val="2"/>
        </w:numPr>
        <w:tabs>
          <w:tab w:val="clear" w:pos="720"/>
          <w:tab w:val="left" w:pos="360" w:leader="none"/>
          <w:tab w:val="left" w:pos="1800" w:leader="none"/>
          <w:tab w:val="left" w:pos="3240" w:leader="none"/>
        </w:tabs>
        <w:rPr>
          <w:caps/>
        </w:rPr>
      </w:pPr>
      <w:r>
        <w:rPr>
          <w:caps/>
        </w:rPr>
        <w:t>Penalties and OFOs</w:t>
      </w:r>
    </w:p>
    <w:p>
      <w:pPr>
        <w:pStyle w:val="Normal"/>
        <w:tabs>
          <w:tab w:val="clear" w:pos="720"/>
          <w:tab w:val="left" w:pos="360" w:leader="none"/>
          <w:tab w:val="left" w:pos="1800" w:leader="none"/>
          <w:tab w:val="left" w:pos="3240" w:leader="none"/>
        </w:tabs>
        <w:ind w:start="360" w:end="0"/>
        <w:rPr>
          <w:caps/>
        </w:rPr>
      </w:pPr>
      <w:r>
        <w:rPr>
          <w:caps/>
        </w:rPr>
      </w:r>
    </w:p>
    <w:p>
      <w:pPr>
        <w:pStyle w:val="Normal"/>
        <w:numPr>
          <w:ilvl w:val="1"/>
          <w:numId w:val="2"/>
        </w:numPr>
        <w:tabs>
          <w:tab w:val="clear" w:pos="720"/>
          <w:tab w:val="left" w:pos="360" w:leader="none"/>
          <w:tab w:val="left" w:pos="1080" w:leader="none"/>
          <w:tab w:val="left" w:pos="3240" w:leader="none"/>
        </w:tabs>
        <w:rPr/>
      </w:pPr>
      <w:r>
        <w:rPr/>
        <w:t>Alert Day OFO</w:t>
      </w:r>
    </w:p>
    <w:p>
      <w:pPr>
        <w:pStyle w:val="Normal"/>
        <w:tabs>
          <w:tab w:val="clear" w:pos="720"/>
          <w:tab w:val="left" w:pos="360" w:leader="none"/>
          <w:tab w:val="left" w:pos="1080" w:leader="none"/>
          <w:tab w:val="left" w:pos="1800" w:leader="none"/>
          <w:tab w:val="left" w:pos="3240" w:leader="none"/>
        </w:tabs>
        <w:ind w:start="1800" w:end="0"/>
        <w:rPr/>
      </w:pPr>
      <w:r>
        <w:rPr/>
        <w:t>(Tariff Sheet No. 81D)</w:t>
      </w:r>
    </w:p>
    <w:p>
      <w:pPr>
        <w:pStyle w:val="Normal"/>
        <w:numPr>
          <w:ilvl w:val="2"/>
          <w:numId w:val="2"/>
        </w:numPr>
        <w:tabs>
          <w:tab w:val="clear" w:pos="720"/>
          <w:tab w:val="left" w:pos="360" w:leader="none"/>
          <w:tab w:val="left" w:pos="1080" w:leader="none"/>
          <w:tab w:val="left" w:pos="1800" w:leader="none"/>
          <w:tab w:val="left" w:pos="3240" w:leader="none"/>
        </w:tabs>
        <w:rPr/>
      </w:pPr>
      <w:r>
        <w:rPr/>
        <w:t>Added Alert Day Operational Flow Order Criteria to include:</w:t>
      </w:r>
    </w:p>
    <w:p>
      <w:pPr>
        <w:pStyle w:val="Normal"/>
        <w:numPr>
          <w:ilvl w:val="3"/>
          <w:numId w:val="2"/>
        </w:numPr>
        <w:tabs>
          <w:tab w:val="clear" w:pos="720"/>
          <w:tab w:val="left" w:pos="360" w:leader="none"/>
          <w:tab w:val="left" w:pos="1080" w:leader="none"/>
          <w:tab w:val="left" w:pos="1800" w:leader="none"/>
          <w:tab w:val="left" w:pos="3240" w:leader="none"/>
        </w:tabs>
        <w:rPr/>
      </w:pPr>
      <w:r>
        <w:rPr/>
        <w:t>Weather forecast</w:t>
      </w:r>
    </w:p>
    <w:p>
      <w:pPr>
        <w:pStyle w:val="Normal"/>
        <w:numPr>
          <w:ilvl w:val="3"/>
          <w:numId w:val="2"/>
        </w:numPr>
        <w:tabs>
          <w:tab w:val="clear" w:pos="720"/>
          <w:tab w:val="left" w:pos="360" w:leader="none"/>
          <w:tab w:val="left" w:pos="1080" w:leader="none"/>
          <w:tab w:val="left" w:pos="1800" w:leader="none"/>
          <w:tab w:val="left" w:pos="3240" w:leader="none"/>
        </w:tabs>
        <w:rPr/>
      </w:pPr>
      <w:r>
        <w:rPr/>
        <w:t>System conditions – line pack</w:t>
      </w:r>
    </w:p>
    <w:p>
      <w:pPr>
        <w:pStyle w:val="Normal"/>
        <w:numPr>
          <w:ilvl w:val="3"/>
          <w:numId w:val="2"/>
        </w:numPr>
        <w:tabs>
          <w:tab w:val="clear" w:pos="720"/>
          <w:tab w:val="left" w:pos="360" w:leader="none"/>
          <w:tab w:val="left" w:pos="1080" w:leader="none"/>
          <w:tab w:val="left" w:pos="1800" w:leader="none"/>
          <w:tab w:val="left" w:pos="3240" w:leader="none"/>
        </w:tabs>
        <w:rPr/>
      </w:pPr>
      <w:r>
        <w:rPr/>
        <w:t>Overall projected pressures at monitored locations</w:t>
      </w:r>
    </w:p>
    <w:p>
      <w:pPr>
        <w:pStyle w:val="Normal"/>
        <w:numPr>
          <w:ilvl w:val="3"/>
          <w:numId w:val="2"/>
        </w:numPr>
        <w:tabs>
          <w:tab w:val="clear" w:pos="720"/>
          <w:tab w:val="left" w:pos="360" w:leader="none"/>
          <w:tab w:val="left" w:pos="1080" w:leader="none"/>
          <w:tab w:val="left" w:pos="1800" w:leader="none"/>
          <w:tab w:val="left" w:pos="3240" w:leader="none"/>
        </w:tabs>
        <w:rPr/>
      </w:pPr>
      <w:r>
        <w:rPr/>
        <w:t>Facility status-horsepower utilization and availability</w:t>
      </w:r>
    </w:p>
    <w:p>
      <w:pPr>
        <w:pStyle w:val="Normal"/>
        <w:numPr>
          <w:ilvl w:val="3"/>
          <w:numId w:val="2"/>
        </w:numPr>
        <w:tabs>
          <w:tab w:val="clear" w:pos="720"/>
          <w:tab w:val="left" w:pos="360" w:leader="none"/>
          <w:tab w:val="left" w:pos="1080" w:leader="none"/>
          <w:tab w:val="left" w:pos="1800" w:leader="none"/>
          <w:tab w:val="left" w:pos="3240" w:leader="none"/>
        </w:tabs>
        <w:rPr/>
      </w:pPr>
      <w:r>
        <w:rPr/>
        <w:t>Overall send out projections and availability</w:t>
      </w:r>
    </w:p>
    <w:p>
      <w:pPr>
        <w:pStyle w:val="Normal"/>
        <w:numPr>
          <w:ilvl w:val="1"/>
          <w:numId w:val="2"/>
        </w:numPr>
        <w:tabs>
          <w:tab w:val="clear" w:pos="720"/>
          <w:tab w:val="left" w:pos="360" w:leader="none"/>
          <w:tab w:val="left" w:pos="1080" w:leader="none"/>
          <w:tab w:val="left" w:pos="3240" w:leader="none"/>
        </w:tabs>
        <w:rPr/>
      </w:pPr>
      <w:r>
        <w:rPr/>
        <w:t>Penalty Revenues</w:t>
      </w:r>
    </w:p>
    <w:p>
      <w:pPr>
        <w:pStyle w:val="Normal"/>
        <w:tabs>
          <w:tab w:val="clear" w:pos="720"/>
          <w:tab w:val="left" w:pos="360" w:leader="none"/>
          <w:tab w:val="left" w:pos="1080" w:leader="none"/>
          <w:tab w:val="left" w:pos="1800" w:leader="none"/>
          <w:tab w:val="left" w:pos="3240" w:leader="none"/>
        </w:tabs>
        <w:ind w:start="1800" w:end="0"/>
        <w:rPr/>
      </w:pPr>
      <w:r>
        <w:rPr/>
        <w:t>(Tariff Sheet No. 5B.02)</w:t>
      </w:r>
    </w:p>
    <w:p>
      <w:pPr>
        <w:pStyle w:val="Normal"/>
        <w:numPr>
          <w:ilvl w:val="2"/>
          <w:numId w:val="2"/>
        </w:numPr>
        <w:tabs>
          <w:tab w:val="clear" w:pos="720"/>
          <w:tab w:val="left" w:pos="360" w:leader="none"/>
          <w:tab w:val="left" w:pos="1080" w:leader="none"/>
          <w:tab w:val="left" w:pos="1800" w:leader="none"/>
          <w:tab w:val="left" w:pos="3240" w:leader="none"/>
        </w:tabs>
        <w:rPr/>
      </w:pPr>
      <w:r>
        <w:rPr/>
        <w:t>Penalty revenues collected due to Alert Days or Imbalances will be credited to the Current shippers via SBR mechanism.</w:t>
      </w:r>
    </w:p>
    <w:p>
      <w:pPr>
        <w:pStyle w:val="Normal"/>
        <w:numPr>
          <w:ilvl w:val="2"/>
          <w:numId w:val="2"/>
        </w:numPr>
        <w:tabs>
          <w:tab w:val="clear" w:pos="720"/>
          <w:tab w:val="left" w:pos="360" w:leader="none"/>
          <w:tab w:val="left" w:pos="1080" w:leader="none"/>
          <w:tab w:val="left" w:pos="1800" w:leader="none"/>
          <w:tab w:val="left" w:pos="3240" w:leader="none"/>
        </w:tabs>
        <w:rPr/>
      </w:pPr>
      <w:r>
        <w:rPr/>
        <w:t>Such credits shall be included in the calculation of the revised SBR to be effective each year on November 1</w:t>
      </w:r>
    </w:p>
    <w:p>
      <w:pPr>
        <w:pStyle w:val="Normal"/>
        <w:tabs>
          <w:tab w:val="clear" w:pos="720"/>
          <w:tab w:val="left" w:pos="360" w:leader="none"/>
          <w:tab w:val="left" w:pos="1800" w:leader="none"/>
          <w:tab w:val="left" w:pos="3240" w:leader="none"/>
        </w:tabs>
        <w:rPr/>
      </w:pPr>
      <w:r>
        <w:rPr/>
      </w:r>
    </w:p>
    <w:p>
      <w:pPr>
        <w:pStyle w:val="Normal"/>
        <w:numPr>
          <w:ilvl w:val="0"/>
          <w:numId w:val="2"/>
        </w:numPr>
        <w:tabs>
          <w:tab w:val="clear" w:pos="720"/>
          <w:tab w:val="left" w:pos="360" w:leader="none"/>
          <w:tab w:val="left" w:pos="1800" w:leader="none"/>
          <w:tab w:val="left" w:pos="3240" w:leader="none"/>
        </w:tabs>
        <w:rPr>
          <w:caps/>
        </w:rPr>
      </w:pPr>
      <w:r>
        <w:rPr>
          <w:caps/>
        </w:rPr>
        <w:t>Right of First Refusal</w:t>
      </w:r>
    </w:p>
    <w:p>
      <w:pPr>
        <w:pStyle w:val="Normal"/>
        <w:tabs>
          <w:tab w:val="clear" w:pos="720"/>
          <w:tab w:val="left" w:pos="360" w:leader="none"/>
          <w:tab w:val="left" w:pos="1800" w:leader="none"/>
          <w:tab w:val="left" w:pos="3240" w:leader="none"/>
        </w:tabs>
        <w:ind w:start="360" w:end="0"/>
        <w:rPr>
          <w:caps/>
        </w:rPr>
      </w:pPr>
      <w:r>
        <w:rPr>
          <w:caps/>
        </w:rPr>
      </w:r>
    </w:p>
    <w:p>
      <w:pPr>
        <w:pStyle w:val="Normal"/>
        <w:numPr>
          <w:ilvl w:val="1"/>
          <w:numId w:val="2"/>
        </w:numPr>
        <w:tabs>
          <w:tab w:val="clear" w:pos="720"/>
          <w:tab w:val="left" w:pos="360" w:leader="none"/>
          <w:tab w:val="left" w:pos="1080" w:leader="none"/>
          <w:tab w:val="left" w:pos="3240" w:leader="none"/>
        </w:tabs>
        <w:rPr/>
      </w:pPr>
      <w:r>
        <w:rPr/>
        <w:t>ROFR Provisions</w:t>
      </w:r>
    </w:p>
    <w:p>
      <w:pPr>
        <w:pStyle w:val="Normal"/>
        <w:tabs>
          <w:tab w:val="clear" w:pos="720"/>
          <w:tab w:val="left" w:pos="360" w:leader="none"/>
          <w:tab w:val="left" w:pos="1080" w:leader="none"/>
          <w:tab w:val="left" w:pos="1800" w:leader="none"/>
          <w:tab w:val="left" w:pos="3240" w:leader="none"/>
        </w:tabs>
        <w:ind w:start="1800" w:end="0"/>
        <w:rPr/>
      </w:pPr>
      <w:r>
        <w:rPr/>
        <w:t>(Tariff Sheet No. 18)</w:t>
      </w:r>
    </w:p>
    <w:p>
      <w:pPr>
        <w:pStyle w:val="Normal"/>
        <w:numPr>
          <w:ilvl w:val="2"/>
          <w:numId w:val="2"/>
        </w:numPr>
        <w:tabs>
          <w:tab w:val="clear" w:pos="720"/>
          <w:tab w:val="left" w:pos="360" w:leader="none"/>
          <w:tab w:val="left" w:pos="1080" w:leader="none"/>
          <w:tab w:val="left" w:pos="1800" w:leader="none"/>
          <w:tab w:val="left" w:pos="3240" w:leader="none"/>
        </w:tabs>
        <w:rPr/>
      </w:pPr>
      <w:r>
        <w:rPr/>
        <w:t>Retained ROFR with 5-year term matching cap</w:t>
      </w:r>
    </w:p>
    <w:p>
      <w:pPr>
        <w:pStyle w:val="Normal"/>
        <w:numPr>
          <w:ilvl w:val="2"/>
          <w:numId w:val="2"/>
        </w:numPr>
        <w:tabs>
          <w:tab w:val="clear" w:pos="720"/>
          <w:tab w:val="left" w:pos="360" w:leader="none"/>
          <w:tab w:val="left" w:pos="1080" w:leader="none"/>
          <w:tab w:val="left" w:pos="1800" w:leader="none"/>
          <w:tab w:val="left" w:pos="3240" w:leader="none"/>
        </w:tabs>
        <w:rPr/>
      </w:pPr>
      <w:r>
        <w:rPr/>
        <w:t>Limits ROFR to maximum rate contracts for 12 or more consecutive months of service</w:t>
      </w:r>
    </w:p>
    <w:p>
      <w:pPr>
        <w:pStyle w:val="Normal"/>
        <w:numPr>
          <w:ilvl w:val="2"/>
          <w:numId w:val="2"/>
        </w:numPr>
        <w:tabs>
          <w:tab w:val="clear" w:pos="720"/>
          <w:tab w:val="left" w:pos="360" w:leader="none"/>
          <w:tab w:val="left" w:pos="1080" w:leader="none"/>
          <w:tab w:val="left" w:pos="1800" w:leader="none"/>
          <w:tab w:val="left" w:pos="3240" w:leader="none"/>
        </w:tabs>
        <w:rPr/>
      </w:pPr>
      <w:r>
        <w:rPr/>
        <w:t>Existing discounted long-term contracts with ROFR have grandfather rights; however, re-executed contracts must be at maximum rates to retain ROFR</w:t>
      </w:r>
    </w:p>
    <w:p>
      <w:pPr>
        <w:pStyle w:val="Normal"/>
        <w:numPr>
          <w:ilvl w:val="2"/>
          <w:numId w:val="2"/>
        </w:numPr>
        <w:tabs>
          <w:tab w:val="clear" w:pos="720"/>
          <w:tab w:val="left" w:pos="360" w:leader="none"/>
          <w:tab w:val="left" w:pos="1080" w:leader="none"/>
          <w:tab w:val="left" w:pos="1800" w:leader="none"/>
          <w:tab w:val="left" w:pos="3240" w:leader="none"/>
        </w:tabs>
        <w:rPr/>
      </w:pPr>
      <w:r>
        <w:rPr/>
        <w:t>Transwestern and Shipper may mutually agree to include ROFR rights on a not unduly discriminatory basis.  (Filed 11/30/00; Received approval 12/27/00)</w:t>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New">
    <w:charset w:val="00" w:characterSet="windows-1252"/>
    <w:family w:val="modern"/>
    <w:pitch w:val="default"/>
  </w:font>
  <w:font w:name="Wingdings">
    <w:charset w:val="02"/>
    <w:family w:val="auto"/>
    <w:pitch w:val="variable"/>
  </w:font>
  <w:font w:name="Courier New">
    <w:charset w:val="00" w:characterSet="windows-1252"/>
    <w:family w:val="modern"/>
    <w:pitch w:val="fixed"/>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bullet"/>
      <w:lvlText w:val=""/>
      <w:lvlJc w:val="start"/>
      <w:pPr>
        <w:tabs>
          <w:tab w:val="num" w:pos="2700"/>
        </w:tabs>
        <w:ind w:start="2700" w:hanging="360"/>
      </w:pPr>
      <w:rPr>
        <w:rFonts w:ascii="Symbol" w:hAnsi="Symbol" w:cs="Symbol" w:hint="default"/>
      </w:rPr>
    </w:lvl>
    <w:lvl w:ilvl="1">
      <w:start w:val="1"/>
      <w:numFmt w:val="bullet"/>
      <w:lvlText w:val="o"/>
      <w:lvlJc w:val="start"/>
      <w:pPr>
        <w:tabs>
          <w:tab w:val="num" w:pos="3420"/>
        </w:tabs>
        <w:ind w:start="3420" w:hanging="360"/>
      </w:pPr>
      <w:rPr>
        <w:rFonts w:ascii="Courier New" w:hAnsi="Courier New" w:cs="Courier New" w:hint="default"/>
      </w:rPr>
    </w:lvl>
    <w:lvl w:ilvl="2">
      <w:start w:val="1"/>
      <w:numFmt w:val="bullet"/>
      <w:lvlText w:val=""/>
      <w:lvlJc w:val="start"/>
      <w:pPr>
        <w:tabs>
          <w:tab w:val="num" w:pos="4140"/>
        </w:tabs>
        <w:ind w:start="4140" w:hanging="360"/>
      </w:pPr>
      <w:rPr>
        <w:rFonts w:ascii="Wingdings" w:hAnsi="Wingdings" w:cs="Wingdings" w:hint="default"/>
      </w:rPr>
    </w:lvl>
    <w:lvl w:ilvl="3">
      <w:start w:val="1"/>
      <w:numFmt w:val="bullet"/>
      <w:lvlText w:val=""/>
      <w:lvlJc w:val="start"/>
      <w:pPr>
        <w:tabs>
          <w:tab w:val="num" w:pos="4860"/>
        </w:tabs>
        <w:ind w:start="4860" w:hanging="360"/>
      </w:pPr>
      <w:rPr>
        <w:rFonts w:ascii="Symbol" w:hAnsi="Symbol" w:cs="Symbol" w:hint="default"/>
      </w:rPr>
    </w:lvl>
    <w:lvl w:ilvl="4">
      <w:start w:val="1"/>
      <w:numFmt w:val="bullet"/>
      <w:lvlText w:val="o"/>
      <w:lvlJc w:val="start"/>
      <w:pPr>
        <w:tabs>
          <w:tab w:val="num" w:pos="5580"/>
        </w:tabs>
        <w:ind w:start="5580" w:hanging="360"/>
      </w:pPr>
      <w:rPr>
        <w:rFonts w:ascii="Courier New" w:hAnsi="Courier New" w:cs="Courier New" w:hint="default"/>
      </w:rPr>
    </w:lvl>
    <w:lvl w:ilvl="5">
      <w:start w:val="1"/>
      <w:numFmt w:val="bullet"/>
      <w:lvlText w:val=""/>
      <w:lvlJc w:val="start"/>
      <w:pPr>
        <w:tabs>
          <w:tab w:val="num" w:pos="6300"/>
        </w:tabs>
        <w:ind w:start="6300" w:hanging="360"/>
      </w:pPr>
      <w:rPr>
        <w:rFonts w:ascii="Wingdings" w:hAnsi="Wingdings" w:cs="Wingdings" w:hint="default"/>
      </w:rPr>
    </w:lvl>
    <w:lvl w:ilvl="6">
      <w:start w:val="1"/>
      <w:numFmt w:val="bullet"/>
      <w:lvlText w:val=""/>
      <w:lvlJc w:val="start"/>
      <w:pPr>
        <w:tabs>
          <w:tab w:val="num" w:pos="7020"/>
        </w:tabs>
        <w:ind w:start="7020" w:hanging="360"/>
      </w:pPr>
      <w:rPr>
        <w:rFonts w:ascii="Symbol" w:hAnsi="Symbol" w:cs="Symbol" w:hint="default"/>
      </w:rPr>
    </w:lvl>
    <w:lvl w:ilvl="7">
      <w:start w:val="1"/>
      <w:numFmt w:val="bullet"/>
      <w:lvlText w:val="o"/>
      <w:lvlJc w:val="start"/>
      <w:pPr>
        <w:tabs>
          <w:tab w:val="num" w:pos="7740"/>
        </w:tabs>
        <w:ind w:start="7740" w:hanging="360"/>
      </w:pPr>
      <w:rPr>
        <w:rFonts w:ascii="Courier New" w:hAnsi="Courier New" w:cs="Courier New" w:hint="default"/>
      </w:rPr>
    </w:lvl>
    <w:lvl w:ilvl="8">
      <w:start w:val="1"/>
      <w:numFmt w:val="bullet"/>
      <w:lvlText w:val=""/>
      <w:lvlJc w:val="start"/>
      <w:pPr>
        <w:tabs>
          <w:tab w:val="num" w:pos="8460"/>
        </w:tabs>
        <w:ind w:start="8460" w:hanging="360"/>
      </w:pPr>
      <w:rPr>
        <w:rFonts w:ascii="Wingdings" w:hAnsi="Wingdings" w:cs="Wingdings" w:hint="default"/>
      </w:rPr>
    </w:lvl>
  </w:abstractNum>
  <w:abstractNum w:abstractNumId="2">
    <w:lvl w:ilvl="0">
      <w:start w:val="1"/>
      <w:numFmt w:val="upperRoman"/>
      <w:lvlText w:val="%1."/>
      <w:lvlJc w:val="start"/>
      <w:pPr>
        <w:tabs>
          <w:tab w:val="num" w:pos="1080"/>
        </w:tabs>
        <w:ind w:start="1080" w:hanging="720"/>
      </w:pPr>
      <w:rPr/>
    </w:lvl>
    <w:lvl w:ilvl="1">
      <w:start w:val="1"/>
      <w:numFmt w:val="upperLetter"/>
      <w:lvlText w:val="%2."/>
      <w:lvlJc w:val="start"/>
      <w:pPr>
        <w:tabs>
          <w:tab w:val="num" w:pos="1800"/>
        </w:tabs>
        <w:ind w:start="1800" w:hanging="720"/>
      </w:pPr>
      <w:rPr/>
    </w:lvl>
    <w:lvl w:ilvl="2">
      <w:start w:val="1"/>
      <w:numFmt w:val="decimal"/>
      <w:lvlText w:val="%3."/>
      <w:lvlJc w:val="start"/>
      <w:pPr>
        <w:tabs>
          <w:tab w:val="num" w:pos="2340"/>
        </w:tabs>
        <w:ind w:start="2340" w:hanging="360"/>
      </w:pPr>
      <w:rPr/>
    </w:lvl>
    <w:lvl w:ilvl="3">
      <w:start w:val="1"/>
      <w:numFmt w:val="lowerLetter"/>
      <w:lvlText w:val="%4)"/>
      <w:lvlJc w:val="start"/>
      <w:pPr>
        <w:tabs>
          <w:tab w:val="num" w:pos="2880"/>
        </w:tabs>
        <w:ind w:start="2880" w:hanging="360"/>
      </w:pPr>
      <w:rPr/>
    </w:lvl>
    <w:lvl w:ilvl="4">
      <w:start w:val="1"/>
      <w:numFmt w:val="lowerRoman"/>
      <w:lvlText w:val="(%5)"/>
      <w:lvlJc w:val="start"/>
      <w:pPr>
        <w:tabs>
          <w:tab w:val="num" w:pos="3960"/>
        </w:tabs>
        <w:ind w:start="3960" w:hanging="720"/>
      </w:pPr>
      <w:rPr/>
    </w:lvl>
    <w:lvl w:ilvl="5">
      <w:start w:val="1"/>
      <w:numFmt w:val="lowerRoman"/>
      <w:lvlText w:val="%6."/>
      <w:lvlJc w:val="end"/>
      <w:pPr>
        <w:tabs>
          <w:tab w:val="num" w:pos="4320"/>
        </w:tabs>
        <w:ind w:start="4320" w:hanging="180"/>
      </w:pPr>
    </w:lvl>
    <w:lvl w:ilvl="6">
      <w:start w:val="1"/>
      <w:numFmt w:val="decimal"/>
      <w:lvlText w:val="%7."/>
      <w:lvlJc w:val="start"/>
      <w:pPr>
        <w:tabs>
          <w:tab w:val="num" w:pos="5040"/>
        </w:tabs>
        <w:ind w:start="5040" w:hanging="360"/>
      </w:pPr>
    </w:lvl>
    <w:lvl w:ilvl="7">
      <w:start w:val="1"/>
      <w:numFmt w:val="lowerLetter"/>
      <w:lvlText w:val="%8."/>
      <w:lvlJc w:val="start"/>
      <w:pPr>
        <w:tabs>
          <w:tab w:val="num" w:pos="5760"/>
        </w:tabs>
        <w:ind w:start="5760" w:hanging="360"/>
      </w:pPr>
    </w:lvl>
    <w:lvl w:ilvl="8">
      <w:start w:val="1"/>
      <w:numFmt w:val="lowerRoman"/>
      <w:lvlText w:val="%9."/>
      <w:lvlJc w:val="end"/>
      <w:pPr>
        <w:tabs>
          <w:tab w:val="num" w:pos="6480"/>
        </w:tabs>
        <w:ind w:start="6480" w:hanging="180"/>
      </w:pPr>
    </w:lvl>
  </w:abstractNum>
  <w:abstractNum w:abstractNumId="3">
    <w:lvl w:ilvl="0">
      <w:start w:val="2"/>
      <w:numFmt w:val="decimal"/>
      <w:lvlText w:val="%1."/>
      <w:lvlJc w:val="start"/>
      <w:pPr>
        <w:tabs>
          <w:tab w:val="num" w:pos="2160"/>
        </w:tabs>
        <w:ind w:start="2160" w:hanging="360"/>
      </w:pPr>
      <w:rPr/>
    </w:lvl>
    <w:lvl w:ilvl="1">
      <w:start w:val="1"/>
      <w:numFmt w:val="lowerLetter"/>
      <w:lvlText w:val="%2)"/>
      <w:lvlJc w:val="start"/>
      <w:pPr>
        <w:tabs>
          <w:tab w:val="num" w:pos="3240"/>
        </w:tabs>
        <w:ind w:start="3240" w:hanging="720"/>
      </w:pPr>
      <w:rPr/>
    </w:lvl>
    <w:lvl w:ilvl="2">
      <w:start w:val="1"/>
      <w:numFmt w:val="lowerRoman"/>
      <w:lvlText w:val="(%3)"/>
      <w:lvlJc w:val="start"/>
      <w:pPr>
        <w:tabs>
          <w:tab w:val="num" w:pos="4140"/>
        </w:tabs>
        <w:ind w:start="4140" w:hanging="720"/>
      </w:pPr>
      <w:rPr/>
    </w:lvl>
    <w:lvl w:ilvl="3">
      <w:start w:val="1"/>
      <w:numFmt w:val="decimal"/>
      <w:lvlText w:val="%4."/>
      <w:lvlJc w:val="start"/>
      <w:pPr>
        <w:tabs>
          <w:tab w:val="num" w:pos="4320"/>
        </w:tabs>
        <w:ind w:start="4320" w:hanging="360"/>
      </w:pPr>
    </w:lvl>
    <w:lvl w:ilvl="4">
      <w:start w:val="1"/>
      <w:numFmt w:val="lowerLetter"/>
      <w:lvlText w:val="%5."/>
      <w:lvlJc w:val="start"/>
      <w:pPr>
        <w:tabs>
          <w:tab w:val="num" w:pos="5040"/>
        </w:tabs>
        <w:ind w:start="5040" w:hanging="360"/>
      </w:pPr>
    </w:lvl>
    <w:lvl w:ilvl="5">
      <w:start w:val="1"/>
      <w:numFmt w:val="lowerRoman"/>
      <w:lvlText w:val="%6."/>
      <w:lvlJc w:val="end"/>
      <w:pPr>
        <w:tabs>
          <w:tab w:val="num" w:pos="5760"/>
        </w:tabs>
        <w:ind w:start="5760" w:hanging="180"/>
      </w:pPr>
    </w:lvl>
    <w:lvl w:ilvl="6">
      <w:start w:val="1"/>
      <w:numFmt w:val="decimal"/>
      <w:lvlText w:val="%7."/>
      <w:lvlJc w:val="start"/>
      <w:pPr>
        <w:tabs>
          <w:tab w:val="num" w:pos="6480"/>
        </w:tabs>
        <w:ind w:start="6480" w:hanging="360"/>
      </w:pPr>
    </w:lvl>
    <w:lvl w:ilvl="7">
      <w:start w:val="1"/>
      <w:numFmt w:val="lowerLetter"/>
      <w:lvlText w:val="%8."/>
      <w:lvlJc w:val="start"/>
      <w:pPr>
        <w:tabs>
          <w:tab w:val="num" w:pos="7200"/>
        </w:tabs>
        <w:ind w:start="7200" w:hanging="360"/>
      </w:pPr>
    </w:lvl>
    <w:lvl w:ilvl="8">
      <w:start w:val="1"/>
      <w:numFmt w:val="lowerRoman"/>
      <w:lvlText w:val="%9."/>
      <w:lvlJc w:val="end"/>
      <w:pPr>
        <w:tabs>
          <w:tab w:val="num" w:pos="7920"/>
        </w:tabs>
        <w:ind w:start="7920" w:hanging="180"/>
      </w:pPr>
    </w:lvl>
  </w:abstractNum>
  <w:abstractNum w:abstractNumId="4">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 w:numId="3">
    <w:abstractNumId w:val="3"/>
  </w:num>
  <w:num w:numId="4">
    <w:abstractNumId w:val="4"/>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character" w:styleId="WW8Num1z0">
    <w:name w:val="WW8Num1z0"/>
    <w:qFormat/>
    <w:rPr>
      <w:rFonts w:ascii="Symbol" w:hAnsi="Symbol" w:cs="Symbol"/>
    </w:rPr>
  </w:style>
  <w:style w:type="character" w:styleId="WW8Num1z1">
    <w:name w:val="WW8Num1z1"/>
    <w:qFormat/>
    <w:rPr>
      <w:rFonts w:ascii="Courier New" w:hAnsi="Courier New" w:cs="Courier New"/>
    </w:rPr>
  </w:style>
  <w:style w:type="character" w:styleId="WW8Num1z2">
    <w:name w:val="WW8Num1z2"/>
    <w:qFormat/>
    <w:rPr>
      <w:rFonts w:ascii="Wingdings" w:hAnsi="Wingdings" w:cs="Wingdings"/>
    </w:rPr>
  </w:style>
  <w:style w:type="character" w:styleId="WW8Num2z0">
    <w:name w:val="WW8Num2z0"/>
    <w:qFormat/>
    <w:rPr/>
  </w:style>
  <w:style w:type="character" w:styleId="WW8Num3z0">
    <w:name w:val="WW8Num3z0"/>
    <w:qFormat/>
    <w:rPr/>
  </w:style>
  <w:style w:type="character" w:styleId="DefaultParagraphFont">
    <w:name w:val="Default Paragraph Font"/>
    <w:qFormat/>
    <w:rPr/>
  </w:style>
  <w:style w:type="paragraph" w:styleId="Heading">
    <w:name w:val="Heading"/>
    <w:basedOn w:val="Normal"/>
    <w:next w:val="BodyText"/>
    <w:qFormat/>
    <w:pPr>
      <w:jc w:val="center"/>
    </w:pPr>
    <w:rPr>
      <w:b/>
      <w:bCs/>
      <w:sz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numbering" w:styleId="WW8Num1">
    <w:name w:val="WW8Num1"/>
    <w:qFormat/>
  </w:style>
  <w:style w:type="numbering" w:styleId="WW8Num2">
    <w:name w:val="WW8Num2"/>
    <w:qFormat/>
  </w:style>
  <w:style w:type="numbering" w:styleId="WW8Num3">
    <w:name w:val="WW8Num3"/>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2001-08-01T17:47:00Z</dcterms:created>
  <dc:creator>ssolon</dc:creator>
  <dc:description/>
  <dc:language>en-CA</dc:language>
  <cp:lastModifiedBy>ghass</cp:lastModifiedBy>
  <cp:lastPrinted>2001-08-01T15:16:00Z</cp:lastPrinted>
  <dcterms:modified xsi:type="dcterms:W3CDTF">2001-08-01T17:47:00Z</dcterms:modified>
  <cp:revision>2</cp:revision>
  <dc:subject/>
  <dc:title>TRANSWESTERN ORDER 637 FILING</dc:title>
</cp:coreProperties>
</file>