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Helv;Arial" w:hAnsi="Helv;Arial" w:cs="Helv;Arial"/>
          <w:sz w:val="28"/>
        </w:rPr>
      </w:pPr>
      <w:r>
        <w:rPr>
          <w:rFonts w:cs="Helv;Arial" w:ascii="Helv;Arial" w:hAnsi="Helv;Arial"/>
          <w:sz w:val="28"/>
        </w:rPr>
        <w:t>RED ROCK PROJECT WEEKLY REPORT (ENRON INTERNAL)</w:t>
      </w:r>
    </w:p>
    <w:p>
      <w:pPr>
        <w:pStyle w:val="Heading1"/>
        <w:ind w:hanging="0" w:start="0"/>
        <w:rPr>
          <w:sz w:val="20"/>
        </w:rPr>
      </w:pPr>
      <w:r>
        <w:rPr/>
        <w:t>WEEK ENDING – February 14, 2002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ACTIVITIES:</w:t>
      </w:r>
    </w:p>
    <w:p>
      <w:pPr>
        <w:pStyle w:val="Normal"/>
        <w:ind w:start="360" w:end="0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5"/>
        </w:numPr>
        <w:jc w:val="both"/>
        <w:rPr>
          <w:b/>
          <w:bCs/>
          <w:sz w:val="20"/>
        </w:rPr>
      </w:pPr>
      <w:r>
        <w:rPr>
          <w:sz w:val="20"/>
        </w:rPr>
        <w:t>Third unit should load this week in Italy and arrive at Port of Houston 21 days after vessel leaves Italy.</w:t>
      </w:r>
    </w:p>
    <w:p>
      <w:pPr>
        <w:pStyle w:val="Normal"/>
        <w:numPr>
          <w:ilvl w:val="0"/>
          <w:numId w:val="5"/>
        </w:numPr>
        <w:jc w:val="both"/>
        <w:rPr>
          <w:b/>
          <w:bCs/>
          <w:sz w:val="20"/>
        </w:rPr>
      </w:pPr>
      <w:r>
        <w:rPr>
          <w:sz w:val="20"/>
        </w:rPr>
        <w:t>NP rep continues to support activities at Stations 1 &amp; 2.</w:t>
      </w:r>
    </w:p>
    <w:p>
      <w:pPr>
        <w:pStyle w:val="Normal"/>
        <w:numPr>
          <w:ilvl w:val="0"/>
          <w:numId w:val="5"/>
        </w:numPr>
        <w:jc w:val="both"/>
        <w:rPr>
          <w:b/>
          <w:bCs/>
          <w:sz w:val="20"/>
        </w:rPr>
      </w:pPr>
      <w:r>
        <w:rPr>
          <w:sz w:val="20"/>
        </w:rPr>
        <w:t>Continue to expedite telephone &amp; communications issues at sites.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Monitoring Station 4 Overhaul schedule with Optimization &amp; Planning.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Station 1 – Station 1 Turbine is on site and will be set 2/14/02.  Compressor is already set on foundation.  Continue excavating and concrete foundation activities.  Reviewing tie-in schedule with Operations.  The loop line tie-in point is out of square with the main line, and Leonard will work with Earl to come up with a work around plan for the loop line tie-in.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Station 2 – Station 2 Turbine and Compressor were set on 2/12.  Continue civil excavation, foundation and backfill activities on the Compressor, Cooler and miscellaneous foundations.  Received all Building Permits from Coconino County.  Fabricating 36” unit suction and discharge piping.  Continue U/G conduit placement and backfill in the Cooler and Scrubber Areas.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Station 3 – Continue rebar installation and formwork activities for Compressor, Cooler, Scrubber, and Generator Building foundations.  Placement of Compressor foundation concrete is now scheduled for Feb 16</w:t>
      </w:r>
      <w:r>
        <w:rPr>
          <w:sz w:val="20"/>
          <w:vertAlign w:val="superscript"/>
        </w:rPr>
        <w:t>th</w:t>
      </w:r>
      <w:r>
        <w:rPr>
          <w:sz w:val="20"/>
        </w:rPr>
        <w:t>, and not the 12</w:t>
      </w:r>
      <w:r>
        <w:rPr>
          <w:sz w:val="20"/>
          <w:vertAlign w:val="superscript"/>
        </w:rPr>
        <w:t>th</w:t>
      </w:r>
      <w:r>
        <w:rPr>
          <w:sz w:val="20"/>
        </w:rPr>
        <w:t>, due to concrete availability.  Continue to weld available spools on pipe systems 12” or larger.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0"/>
        </w:rPr>
      </w:pPr>
      <w:r>
        <w:rPr>
          <w:b/>
          <w:bCs/>
          <w:sz w:val="20"/>
          <w:u w:val="single"/>
        </w:rPr>
        <w:t>OBJECTIVES FOR NEXT WEEK</w:t>
      </w:r>
      <w:r>
        <w:rPr>
          <w:b/>
          <w:bCs/>
          <w:sz w:val="20"/>
        </w:rPr>
        <w:t xml:space="preserve">: 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Procurement needs to follow up and status Airdyne Purchase Order.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Need to make arrangements to get the Meter Run material to PECO that was accidentally shipped to Station 2.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Negotiate and issue payments to vendors as required to maintain project schedule.</w:t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Larry Campbell to set up an Environmental training kick off meeting at each site.</w:t>
      </w:r>
    </w:p>
    <w:p>
      <w:pPr>
        <w:pStyle w:val="Normal"/>
        <w:numPr>
          <w:ilvl w:val="0"/>
          <w:numId w:val="5"/>
        </w:numPr>
        <w:jc w:val="both"/>
        <w:rPr>
          <w:sz w:val="20"/>
        </w:rPr>
      </w:pPr>
      <w:r>
        <w:rPr>
          <w:sz w:val="20"/>
        </w:rPr>
        <w:t>Environmental Training videos have been located and videos will be forwarded to each site.</w:t>
      </w:r>
    </w:p>
    <w:p>
      <w:pPr>
        <w:pStyle w:val="Normal"/>
        <w:jc w:val="both"/>
        <w:rPr>
          <w:rFonts w:eastAsia="Arial"/>
          <w:sz w:val="20"/>
        </w:rPr>
      </w:pPr>
      <w:r>
        <w:rPr>
          <w:rFonts w:eastAsia="Arial"/>
          <w:sz w:val="20"/>
        </w:rPr>
        <w:t xml:space="preserve"> </w:t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AREAS OF CONCERN: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In service Dates :</w:t>
      </w:r>
    </w:p>
    <w:p>
      <w:pPr>
        <w:pStyle w:val="Normal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1"/>
          <w:numId w:val="2"/>
        </w:numPr>
        <w:jc w:val="both"/>
        <w:rPr>
          <w:b/>
          <w:bCs/>
          <w:sz w:val="20"/>
        </w:rPr>
      </w:pPr>
      <w:r>
        <w:rPr>
          <w:rFonts w:cs="Arial"/>
          <w:b/>
          <w:bCs/>
          <w:sz w:val="20"/>
        </w:rPr>
        <w:t>Stations 1 &amp; 2: June 15, 2002</w:t>
      </w:r>
    </w:p>
    <w:p>
      <w:pPr>
        <w:pStyle w:val="Normal"/>
        <w:numPr>
          <w:ilvl w:val="1"/>
          <w:numId w:val="2"/>
        </w:numPr>
        <w:jc w:val="both"/>
        <w:rPr>
          <w:b/>
          <w:bCs/>
          <w:sz w:val="20"/>
        </w:rPr>
      </w:pPr>
      <w:r>
        <w:rPr>
          <w:rFonts w:cs="Arial"/>
          <w:b/>
          <w:bCs/>
          <w:sz w:val="20"/>
        </w:rPr>
        <w:t>Station 3: July 15, 2002.  Slipped two weeks based on firm Cooler delivery date of May 31, 2002 not supporting Construction need date of 3/1/02.  Working with Vendor to try and improve Station 3 to 4/1/02, which is current ship date for Stations 1 &amp; 2.</w:t>
      </w:r>
    </w:p>
    <w:p>
      <w:pPr>
        <w:pStyle w:val="Normal"/>
        <w:ind w:start="720" w:end="0"/>
        <w:jc w:val="both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numPr>
          <w:ilvl w:val="0"/>
          <w:numId w:val="2"/>
        </w:numPr>
        <w:jc w:val="both"/>
        <w:rPr>
          <w:b/>
          <w:bCs/>
          <w:sz w:val="20"/>
        </w:rPr>
      </w:pPr>
      <w:r>
        <w:rPr>
          <w:b/>
          <w:bCs/>
          <w:sz w:val="20"/>
        </w:rPr>
        <w:t>Current Schedule Issues</w:t>
      </w:r>
    </w:p>
    <w:p>
      <w:pPr>
        <w:pStyle w:val="Normal"/>
        <w:numPr>
          <w:ilvl w:val="1"/>
          <w:numId w:val="2"/>
        </w:numPr>
        <w:jc w:val="both"/>
        <w:rPr>
          <w:sz w:val="20"/>
        </w:rPr>
      </w:pPr>
      <w:r>
        <w:rPr>
          <w:b/>
          <w:bCs/>
          <w:sz w:val="20"/>
          <w:u w:val="single"/>
        </w:rPr>
        <w:t>GEA Rainey Gas Coolers</w:t>
      </w:r>
      <w:r>
        <w:rPr>
          <w:sz w:val="20"/>
        </w:rPr>
        <w:t xml:space="preserve"> – </w:t>
      </w:r>
      <w:r>
        <w:rPr>
          <w:b/>
          <w:bCs/>
          <w:color w:val="FF0000"/>
          <w:sz w:val="20"/>
        </w:rPr>
        <w:t>(CRITICAL ITEM)</w:t>
      </w:r>
      <w:r>
        <w:rPr>
          <w:sz w:val="20"/>
        </w:rPr>
        <w:t xml:space="preserve"> Working to improve Station 3 delivery date.  Need date at all three Stations is 3/1/02.  P.O has been revised and received today for Enron signature.  Station 1 &amp; 2 delivery is currently 3/31/02 and Station 3 is 5/31/02.</w:t>
      </w:r>
    </w:p>
    <w:p>
      <w:pPr>
        <w:pStyle w:val="Normal"/>
        <w:numPr>
          <w:ilvl w:val="1"/>
          <w:numId w:val="2"/>
        </w:numPr>
        <w:jc w:val="both"/>
        <w:rPr>
          <w:b/>
          <w:bCs/>
          <w:i/>
          <w:i/>
          <w:iCs/>
          <w:sz w:val="20"/>
        </w:rPr>
      </w:pPr>
      <w:r>
        <w:rPr>
          <w:b/>
          <w:bCs/>
          <w:sz w:val="20"/>
          <w:u w:val="single"/>
        </w:rPr>
        <w:t xml:space="preserve">Markham 36” Check Valves </w:t>
      </w:r>
      <w:r>
        <w:rPr>
          <w:sz w:val="20"/>
        </w:rPr>
        <w:t>–  All three valves should ship on February 15</w:t>
      </w:r>
      <w:r>
        <w:rPr>
          <w:sz w:val="20"/>
          <w:vertAlign w:val="superscript"/>
        </w:rPr>
        <w:t xml:space="preserve">th </w:t>
      </w:r>
      <w:r>
        <w:rPr>
          <w:sz w:val="20"/>
        </w:rPr>
        <w:t>with a mid-March delivery to site.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b/>
          <w:bCs/>
          <w:sz w:val="20"/>
          <w:u w:val="single"/>
        </w:rPr>
        <w:t xml:space="preserve">Taylor Forge </w:t>
      </w:r>
      <w:r>
        <w:rPr>
          <w:sz w:val="20"/>
        </w:rPr>
        <w:t xml:space="preserve">– </w:t>
      </w:r>
      <w:r>
        <w:rPr>
          <w:rFonts w:cs="Arial"/>
          <w:sz w:val="20"/>
        </w:rPr>
        <w:t xml:space="preserve">Enron Engineering has submitted a fabrication priority list.  Currently working two shifts, 60 hours per week, and Taylor does not see any way to further expedite ship dates at this time.  Procurement has received a payment schedule and approximate due dates.  Ex-Works dates are as follows: Station 1 - 3/8 &amp; 3/29, Station 2 - 3/1 &amp; 3/22, and Station 3 – 3/15 &amp; 4/5.  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Perry Equipment </w:t>
      </w:r>
      <w:r>
        <w:rPr>
          <w:rFonts w:cs="Arial"/>
          <w:sz w:val="20"/>
        </w:rPr>
        <w:t>– Station 1 &amp; 2 scrubbers and auxiliaries are on site and Station 3 should ship on 2/14/02.  All issues have been resolved on the Domestic and Fuel Gas skids, and scheduled to ship all three stations on 2/20/02.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Daniel </w:t>
      </w:r>
      <w:r>
        <w:rPr>
          <w:rFonts w:cs="Arial"/>
          <w:sz w:val="20"/>
        </w:rPr>
        <w:t>– Gas Chromatograph was put on hold without notification from vendor.  Resolving pre-payment issues.  Need date on site is April 1, 2002 and current ship date is 2/28/02, which is acceptable.  Operations will install.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Burgess Manning </w:t>
      </w:r>
      <w:r>
        <w:rPr>
          <w:rFonts w:cs="Arial"/>
          <w:sz w:val="20"/>
        </w:rPr>
        <w:t xml:space="preserve">– Silencers and scrubbers for all three sites will be ready to ship 2/15/02. 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Cleveland </w:t>
      </w:r>
      <w:r>
        <w:rPr>
          <w:rFonts w:cs="Arial"/>
          <w:sz w:val="20"/>
        </w:rPr>
        <w:t>– PCR Building and associated equipment for all three Stations will be ready the week of February 12</w:t>
      </w:r>
      <w:r>
        <w:rPr>
          <w:rFonts w:cs="Arial"/>
          <w:sz w:val="20"/>
          <w:vertAlign w:val="superscript"/>
        </w:rPr>
        <w:t>th</w:t>
      </w:r>
      <w:r>
        <w:rPr>
          <w:rFonts w:cs="Arial"/>
          <w:sz w:val="20"/>
        </w:rPr>
        <w:t xml:space="preserve"> and arrive on site February 22</w:t>
      </w:r>
      <w:r>
        <w:rPr>
          <w:rFonts w:cs="Arial"/>
          <w:sz w:val="20"/>
          <w:vertAlign w:val="superscript"/>
        </w:rPr>
        <w:t>nd</w:t>
      </w:r>
      <w:r>
        <w:rPr>
          <w:rFonts w:cs="Arial"/>
          <w:sz w:val="20"/>
        </w:rPr>
        <w:t>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SISCORP </w:t>
      </w:r>
      <w:r>
        <w:rPr>
          <w:rFonts w:cs="Arial"/>
          <w:sz w:val="20"/>
        </w:rPr>
        <w:t>– Building components are scheduled to arrive on site: Station 1 – 2/18/02, Station 2 – 2/15/02, and Station 3 – 3/04/02.  Generator Buildings will arrive on site as follows: Station 1 – 3/11/02, Station 2 – 2/25/02, and Station 3 – 3/5/02.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 xml:space="preserve">Altofer </w:t>
      </w:r>
      <w:r>
        <w:rPr>
          <w:rFonts w:cs="Arial"/>
          <w:sz w:val="20"/>
        </w:rPr>
        <w:t>– Gen Sets are tested and ready for all three stations.  Switchgear is ready for Stations 1 &amp; 2, and Station 3 should be ready by 2/22/02.  Expect 2% discount for pre-payment.  Vendor invoice for pre-payment was received, and Enron is processing wire for a 2/15 payment and subsequent 2/18 shipping release date.</w:t>
      </w:r>
    </w:p>
    <w:p>
      <w:pPr>
        <w:pStyle w:val="Normal"/>
        <w:numPr>
          <w:ilvl w:val="1"/>
          <w:numId w:val="2"/>
        </w:numPr>
        <w:jc w:val="both"/>
        <w:rPr>
          <w:rFonts w:cs="Arial"/>
          <w:sz w:val="20"/>
        </w:rPr>
      </w:pPr>
      <w:r>
        <w:rPr>
          <w:rFonts w:cs="Arial"/>
          <w:b/>
          <w:bCs/>
          <w:sz w:val="20"/>
          <w:u w:val="single"/>
        </w:rPr>
        <w:t>GULFEX</w:t>
      </w:r>
      <w:r>
        <w:rPr>
          <w:rFonts w:cs="Arial"/>
          <w:sz w:val="20"/>
        </w:rPr>
        <w:t xml:space="preserve"> -  Welding of Station 3 spools will complete this week and spools will go to paint yard on 2/18 and ship to site on 2/25.  Remaining Station 2 spools shipped to site on 2/10.</w:t>
      </w:r>
    </w:p>
    <w:p>
      <w:pPr>
        <w:pStyle w:val="Normal"/>
        <w:ind w:start="720" w:end="0"/>
        <w:jc w:val="both"/>
        <w:rPr>
          <w:rFonts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Cash flow and spending caps for 2002, and the possible further impacts to forecasted in service dates.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Material and equipment delays as a result of Enron’s current financial situation.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Late construction start date and mobilization during winter months.</w:t>
      </w:r>
    </w:p>
    <w:p>
      <w:pPr>
        <w:pStyle w:val="Normal"/>
        <w:numPr>
          <w:ilvl w:val="0"/>
          <w:numId w:val="3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Construction progress is falling behind plan to support current in-service dates.  Reviewing schedules and developing plans to minimize impact.</w:t>
      </w:r>
    </w:p>
    <w:p>
      <w:pPr>
        <w:pStyle w:val="Normal"/>
        <w:numPr>
          <w:ilvl w:val="0"/>
          <w:numId w:val="3"/>
        </w:numPr>
        <w:jc w:val="both"/>
        <w:rPr>
          <w:sz w:val="20"/>
        </w:rPr>
      </w:pPr>
      <w:r>
        <w:rPr>
          <w:rFonts w:cs="Arial"/>
          <w:sz w:val="20"/>
        </w:rPr>
        <w:t>Monitoring Station 4 overhaul schedule with Optimization &amp; Planning.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4"/>
        </w:numPr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FINANCIAL STATUS:</w:t>
      </w:r>
    </w:p>
    <w:p>
      <w:pPr>
        <w:pStyle w:val="Normal"/>
        <w:jc w:val="both"/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</w:r>
    </w:p>
    <w:p>
      <w:pPr>
        <w:pStyle w:val="Normal"/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Project costs through January are approximately $34.5M and commitments total $49.4M.</w:t>
      </w:r>
    </w:p>
    <w:p>
      <w:pPr>
        <w:pStyle w:val="Normal"/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January expenditures were $11.0M and commitments were $4.0M.</w:t>
      </w:r>
    </w:p>
    <w:p>
      <w:pPr>
        <w:pStyle w:val="Normal"/>
        <w:numPr>
          <w:ilvl w:val="0"/>
          <w:numId w:val="6"/>
        </w:numPr>
        <w:jc w:val="both"/>
        <w:rPr>
          <w:sz w:val="20"/>
        </w:rPr>
      </w:pPr>
      <w:r>
        <w:rPr>
          <w:sz w:val="20"/>
        </w:rPr>
        <w:t>Expenditures are running ahead of plan due to accelerated payments for goods &amp; services.</w:t>
      </w:r>
    </w:p>
    <w:sectPr>
      <w:type w:val="nextPage"/>
      <w:pgSz w:w="12240" w:h="15840"/>
      <w:pgMar w:left="1260" w:right="1080" w:gutter="0" w:header="0" w:top="99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Helv;Arial" w:hAnsi="Helv;Arial" w:cs="Helv;Arial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5">
    <w:name w:val="WW8Num13z5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1">
    <w:name w:val="WW8Num16z1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body1">
    <w:name w:val="body1"/>
    <w:basedOn w:val="DefaultParagraphFont"/>
    <w:qFormat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xl24">
    <w:name w:val="xl24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5">
    <w:name w:val="xl25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6">
    <w:name w:val="xl26"/>
    <w:basedOn w:val="Normal"/>
    <w:qFormat/>
    <w:pPr>
      <w:pBdr>
        <w:bottom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27">
    <w:name w:val="xl27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8">
    <w:name w:val="xl28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29">
    <w:name w:val="xl29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0">
    <w:name w:val="xl3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31">
    <w:name w:val="xl3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33">
    <w:name w:val="xl33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4">
    <w:name w:val="xl3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5">
    <w:name w:val="xl35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6">
    <w:name w:val="xl36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7">
    <w:name w:val="xl37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38">
    <w:name w:val="xl38"/>
    <w:basedOn w:val="Normal"/>
    <w:qFormat/>
    <w:pPr>
      <w:pBdr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39">
    <w:name w:val="xl39"/>
    <w:basedOn w:val="Normal"/>
    <w:qFormat/>
    <w:pPr>
      <w:pBdr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40">
    <w:name w:val="xl4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1">
    <w:name w:val="xl4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3">
    <w:name w:val="xl43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4">
    <w:name w:val="xl44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5">
    <w:name w:val="xl45"/>
    <w:basedOn w:val="Normal"/>
    <w:qFormat/>
    <w:pPr>
      <w:spacing w:before="100" w:after="100"/>
    </w:pPr>
    <w:rPr>
      <w:rFonts w:eastAsia="Arial Unicode MS" w:cs="Arial"/>
      <w:b/>
      <w:bCs/>
      <w:sz w:val="32"/>
      <w:szCs w:val="32"/>
    </w:rPr>
  </w:style>
  <w:style w:type="paragraph" w:styleId="xl46">
    <w:name w:val="xl46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47">
    <w:name w:val="xl47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8">
    <w:name w:val="xl48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9">
    <w:name w:val="xl49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0">
    <w:name w:val="xl50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1">
    <w:name w:val="xl51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52">
    <w:name w:val="xl52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3">
    <w:name w:val="xl53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4">
    <w:name w:val="xl5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5">
    <w:name w:val="xl55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6">
    <w:name w:val="xl56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7">
    <w:name w:val="xl57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58">
    <w:name w:val="xl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9">
    <w:name w:val="xl59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60">
    <w:name w:val="xl60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1">
    <w:name w:val="xl6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2">
    <w:name w:val="xl62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Cs w:val="24"/>
    </w:rPr>
  </w:style>
  <w:style w:type="paragraph" w:styleId="xl63">
    <w:name w:val="xl63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4">
    <w:name w:val="xl64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5">
    <w:name w:val="xl65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bottom w:val="double" w:sz="6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68">
    <w:name w:val="xl68"/>
    <w:basedOn w:val="Normal"/>
    <w:qFormat/>
    <w:pP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69">
    <w:name w:val="xl69"/>
    <w:basedOn w:val="Normal"/>
    <w:qFormat/>
    <w:pPr>
      <w:pBdr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0">
    <w:name w:val="xl70"/>
    <w:basedOn w:val="Normal"/>
    <w:qFormat/>
    <w:pPr>
      <w:pBdr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1">
    <w:name w:val="xl71"/>
    <w:basedOn w:val="Normal"/>
    <w:qFormat/>
    <w:pPr>
      <w:pBdr>
        <w:bottom w:val="double" w:sz="6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72">
    <w:name w:val="xl72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73">
    <w:name w:val="xl73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4">
    <w:name w:val="xl74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5">
    <w:name w:val="xl75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8">
    <w:name w:val="xl78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9">
    <w:name w:val="xl79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1">
    <w:name w:val="xl81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2">
    <w:name w:val="xl82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5">
    <w:name w:val="xl85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86">
    <w:name w:val="xl86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7">
    <w:name w:val="xl87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9">
    <w:name w:val="xl89"/>
    <w:basedOn w:val="Normal"/>
    <w:qFormat/>
    <w:pPr>
      <w:pBdr>
        <w:top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0">
    <w:name w:val="xl90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3">
    <w:name w:val="xl93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4">
    <w:name w:val="xl94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6">
    <w:name w:val="xl96"/>
    <w:basedOn w:val="Normal"/>
    <w:qFormat/>
    <w:pPr>
      <w:pBdr>
        <w:left w:val="single" w:sz="4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7">
    <w:name w:val="xl97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9">
    <w:name w:val="xl99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0">
    <w:name w:val="xl100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1">
    <w:name w:val="xl101"/>
    <w:basedOn w:val="Normal"/>
    <w:qFormat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2">
    <w:name w:val="xl102"/>
    <w:basedOn w:val="Normal"/>
    <w:qFormat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3">
    <w:name w:val="xl103"/>
    <w:basedOn w:val="Normal"/>
    <w:qFormat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6">
    <w:name w:val="xl106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7">
    <w:name w:val="xl107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8">
    <w:name w:val="xl108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109">
    <w:name w:val="xl109"/>
    <w:basedOn w:val="Normal"/>
    <w:qFormat/>
    <w:pPr>
      <w:spacing w:before="100" w:after="100"/>
    </w:pPr>
    <w:rPr>
      <w:rFonts w:eastAsia="Arial Unicode MS" w:cs="Arial"/>
      <w:b/>
      <w:bCs/>
      <w:szCs w:val="24"/>
      <w:u w:val="single"/>
    </w:rPr>
  </w:style>
  <w:style w:type="paragraph" w:styleId="xl110">
    <w:name w:val="xl110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111">
    <w:name w:val="xl111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112">
    <w:name w:val="xl112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3">
    <w:name w:val="xl113"/>
    <w:basedOn w:val="Normal"/>
    <w:qFormat/>
    <w:pPr>
      <w:spacing w:before="100" w:after="100"/>
      <w:jc w:val="end"/>
    </w:pPr>
    <w:rPr>
      <w:rFonts w:ascii="Arial Unicode MS" w:hAnsi="Arial Unicode MS" w:eastAsia="Arial Unicode MS" w:cs="Arial Unicode MS"/>
      <w:szCs w:val="24"/>
    </w:rPr>
  </w:style>
  <w:style w:type="paragraph" w:styleId="xl114">
    <w:name w:val="xl114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5">
    <w:name w:val="xl115"/>
    <w:basedOn w:val="Normal"/>
    <w:qFormat/>
    <w:pPr>
      <w:spacing w:before="100" w:after="100"/>
      <w:jc w:val="end"/>
    </w:pPr>
    <w:rPr>
      <w:rFonts w:eastAsia="Arial Unicode MS" w:cs="Arial"/>
      <w:b/>
      <w:bCs/>
      <w:szCs w:val="24"/>
    </w:rPr>
  </w:style>
  <w:style w:type="paragraph" w:styleId="xl116">
    <w:name w:val="xl116"/>
    <w:basedOn w:val="Normal"/>
    <w:qFormat/>
    <w:pPr>
      <w:spacing w:before="100" w:after="100"/>
    </w:pPr>
    <w:rPr>
      <w:rFonts w:eastAsia="Arial Unicode MS" w:cs="Arial"/>
      <w:b/>
      <w:bCs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2002-02-14T13:42:00Z</dcterms:created>
  <dc:creator>eecc</dc:creator>
  <dc:description/>
  <dc:language>en-CA</dc:language>
  <cp:lastModifiedBy>mlavine</cp:lastModifiedBy>
  <cp:lastPrinted>2002-02-14T11:22:00Z</cp:lastPrinted>
  <dcterms:modified xsi:type="dcterms:W3CDTF">2002-02-14T14:59:00Z</dcterms:modified>
  <cp:revision>4</cp:revision>
  <dc:subject/>
  <dc:title>To: Jerry D Martin/ENRON@enronXgate</dc:title>
</cp:coreProperties>
</file>