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To:</w:t>
      </w:r>
      <w:r>
        <w:rPr/>
        <w:t xml:space="preserve">  TW Shippers and Operators</w:t>
      </w:r>
    </w:p>
    <w:p>
      <w:pPr>
        <w:pStyle w:val="Normal"/>
        <w:rPr>
          <w:b/>
          <w:bCs/>
        </w:rPr>
      </w:pPr>
      <w:r>
        <w:rPr>
          <w:b/>
          <w:bCs/>
        </w:rPr>
      </w:r>
    </w:p>
    <w:p>
      <w:pPr>
        <w:pStyle w:val="Normal"/>
        <w:rPr/>
      </w:pPr>
      <w:r>
        <w:rPr>
          <w:b/>
          <w:bCs/>
        </w:rPr>
        <w:t>Date:</w:t>
      </w:r>
      <w:r>
        <w:rPr/>
        <w:t xml:space="preserve">  March 4, 2002</w:t>
      </w:r>
    </w:p>
    <w:p>
      <w:pPr>
        <w:pStyle w:val="Normal"/>
        <w:rPr/>
      </w:pPr>
      <w:r>
        <w:rPr/>
      </w:r>
    </w:p>
    <w:p>
      <w:pPr>
        <w:pStyle w:val="Normal"/>
        <w:rPr/>
      </w:pPr>
      <w:r>
        <w:rPr>
          <w:b/>
          <w:bCs/>
        </w:rPr>
        <w:t>Subject:</w:t>
      </w:r>
      <w:r>
        <w:rPr/>
        <w:t xml:space="preserve">  New HotTap and Business Application Features</w:t>
      </w:r>
    </w:p>
    <w:p>
      <w:pPr>
        <w:pStyle w:val="Normal"/>
        <w:rPr/>
      </w:pPr>
      <w:r>
        <w:rPr/>
      </w:r>
    </w:p>
    <w:p>
      <w:pPr>
        <w:pStyle w:val="Normal"/>
        <w:rPr/>
      </w:pPr>
      <w:r>
        <w:rPr/>
        <w:t>On March 10, 2002, TW plans to offer a new web-based application for contract management and capacity release.   TW will be conducting additional customer training in Houston Texas on March 14</w:t>
      </w:r>
      <w:r>
        <w:rPr>
          <w:vertAlign w:val="superscript"/>
        </w:rPr>
        <w:t>th</w:t>
      </w:r>
      <w:r>
        <w:rPr/>
        <w:t xml:space="preserve"> and 15th. We encourage you to attend this training to learn about the new features and shortcuts that will allow you to more quickly and efficiently process new contracts and amendments. If you are unable to attend the training, an on-line tutorial is available to guide you.  </w:t>
      </w:r>
    </w:p>
    <w:p>
      <w:pPr>
        <w:pStyle w:val="Normal"/>
        <w:rPr/>
      </w:pPr>
      <w:r>
        <w:rPr/>
      </w:r>
    </w:p>
    <w:p>
      <w:pPr>
        <w:pStyle w:val="Normal"/>
        <w:rPr/>
      </w:pPr>
      <w:r>
        <w:rPr/>
        <w:t xml:space="preserve">Highlights of these new applications are outlined below:     </w:t>
      </w:r>
    </w:p>
    <w:p>
      <w:pPr>
        <w:pStyle w:val="Normal"/>
        <w:rPr/>
      </w:pPr>
      <w:r>
        <w:rPr/>
      </w:r>
    </w:p>
    <w:p>
      <w:pPr>
        <w:pStyle w:val="Normal"/>
        <w:rPr>
          <w:b/>
          <w:bCs/>
        </w:rPr>
      </w:pPr>
      <w:r>
        <w:rPr>
          <w:b/>
          <w:bCs/>
        </w:rPr>
        <w:t>Contract Management System (CMS)</w:t>
      </w:r>
    </w:p>
    <w:p>
      <w:pPr>
        <w:pStyle w:val="Normal"/>
        <w:numPr>
          <w:ilvl w:val="0"/>
          <w:numId w:val="2"/>
        </w:numPr>
        <w:rPr/>
      </w:pPr>
      <w:r>
        <w:rPr/>
        <w:t>Electronic request, execution and signature capabilities</w:t>
      </w:r>
    </w:p>
    <w:p>
      <w:pPr>
        <w:pStyle w:val="Normal"/>
        <w:numPr>
          <w:ilvl w:val="0"/>
          <w:numId w:val="2"/>
        </w:numPr>
        <w:rPr/>
      </w:pPr>
      <w:r>
        <w:rPr/>
        <w:t>Expiration dates at the contract and point level</w:t>
      </w:r>
    </w:p>
    <w:p>
      <w:pPr>
        <w:pStyle w:val="Normal"/>
        <w:numPr>
          <w:ilvl w:val="0"/>
          <w:numId w:val="2"/>
        </w:numPr>
        <w:rPr/>
      </w:pPr>
      <w:r>
        <w:rPr/>
        <w:t>Customer accessibility to contract information and ability to view, print and download documents</w:t>
      </w:r>
    </w:p>
    <w:p>
      <w:pPr>
        <w:pStyle w:val="Normal"/>
        <w:numPr>
          <w:ilvl w:val="0"/>
          <w:numId w:val="2"/>
        </w:numPr>
        <w:rPr/>
      </w:pPr>
      <w:r>
        <w:rPr/>
        <w:t>Automated credit interface will improve response time on credit requests</w:t>
      </w:r>
    </w:p>
    <w:p>
      <w:pPr>
        <w:pStyle w:val="Normal"/>
        <w:numPr>
          <w:ilvl w:val="0"/>
          <w:numId w:val="2"/>
        </w:numPr>
        <w:rPr/>
      </w:pPr>
      <w:r>
        <w:rPr/>
        <w:t>Ability to generate online reports</w:t>
      </w:r>
    </w:p>
    <w:p>
      <w:pPr>
        <w:pStyle w:val="Normal"/>
        <w:rPr/>
      </w:pPr>
      <w:r>
        <w:rPr/>
      </w:r>
    </w:p>
    <w:p>
      <w:pPr>
        <w:pStyle w:val="Normal"/>
        <w:rPr>
          <w:b/>
          <w:bCs/>
        </w:rPr>
      </w:pPr>
      <w:r>
        <w:rPr>
          <w:b/>
          <w:bCs/>
        </w:rPr>
        <w:t>Capacity Release System (CRS)</w:t>
      </w:r>
    </w:p>
    <w:p>
      <w:pPr>
        <w:pStyle w:val="Normal"/>
        <w:numPr>
          <w:ilvl w:val="0"/>
          <w:numId w:val="3"/>
        </w:numPr>
        <w:rPr/>
      </w:pPr>
      <w:r>
        <w:rPr/>
        <w:t>Features to minimize data entry and save time</w:t>
      </w:r>
    </w:p>
    <w:p>
      <w:pPr>
        <w:pStyle w:val="Normal"/>
        <w:numPr>
          <w:ilvl w:val="1"/>
          <w:numId w:val="3"/>
        </w:numPr>
        <w:rPr/>
      </w:pPr>
      <w:r>
        <w:rPr/>
        <w:t>Default of applicable data from offer to bid, award to recall, and recall to repute</w:t>
      </w:r>
    </w:p>
    <w:p>
      <w:pPr>
        <w:pStyle w:val="Normal"/>
        <w:numPr>
          <w:ilvl w:val="1"/>
          <w:numId w:val="3"/>
        </w:numPr>
        <w:rPr/>
      </w:pPr>
      <w:r>
        <w:rPr/>
        <w:t>Home page summarizing your current offer and bid</w:t>
      </w:r>
    </w:p>
    <w:p>
      <w:pPr>
        <w:pStyle w:val="Normal"/>
        <w:numPr>
          <w:ilvl w:val="1"/>
          <w:numId w:val="3"/>
        </w:numPr>
        <w:rPr/>
      </w:pPr>
      <w:r>
        <w:rPr/>
        <w:t>Simplified process to confirm the prearranged bid and match the best bid</w:t>
      </w:r>
    </w:p>
    <w:p>
      <w:pPr>
        <w:pStyle w:val="Normal"/>
        <w:numPr>
          <w:ilvl w:val="0"/>
          <w:numId w:val="3"/>
        </w:numPr>
        <w:rPr/>
      </w:pPr>
      <w:r>
        <w:rPr/>
        <w:t xml:space="preserve">Provides mores customer flexibility </w:t>
      </w:r>
    </w:p>
    <w:p>
      <w:pPr>
        <w:pStyle w:val="Normal"/>
        <w:numPr>
          <w:ilvl w:val="1"/>
          <w:numId w:val="3"/>
        </w:numPr>
        <w:rPr/>
      </w:pPr>
      <w:r>
        <w:rPr/>
        <w:t>Online view and download of  “My History”</w:t>
      </w:r>
    </w:p>
    <w:p>
      <w:pPr>
        <w:pStyle w:val="Normal"/>
        <w:ind w:start="1080" w:end="0"/>
        <w:rPr/>
      </w:pPr>
      <w:r>
        <w:rPr/>
      </w:r>
    </w:p>
    <w:p>
      <w:pPr>
        <w:pStyle w:val="Normal"/>
        <w:rPr/>
      </w:pPr>
      <w:r>
        <w:rPr/>
      </w:r>
    </w:p>
    <w:p>
      <w:pPr>
        <w:pStyle w:val="Normal"/>
        <w:rPr/>
      </w:pPr>
      <w:r>
        <w:rPr/>
        <w:t>In order to be eligible to use the new system, you must execute a new HotTap user agreement.  An electronic version of the agreement is available at www.hottap.Enron.com, then click on “Access Forms”.</w:t>
      </w:r>
    </w:p>
    <w:p>
      <w:pPr>
        <w:pStyle w:val="Normal"/>
        <w:rPr/>
      </w:pPr>
      <w:r>
        <w:rPr/>
      </w:r>
    </w:p>
    <w:p>
      <w:pPr>
        <w:pStyle w:val="Normal"/>
        <w:rPr/>
      </w:pPr>
      <w:r>
        <w:rPr/>
        <w:t>If you have any questions, please call the HotTap Help Desk at (800) 421-6221 or your Customer Service Representative.</w:t>
      </w:r>
      <w:r>
        <w:br w:type="page"/>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TWContNotice.doc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2002-02-28T12:54:00Z</dcterms:created>
  <dc:creator>snacey</dc:creator>
  <dc:description/>
  <dc:language>en-CA</dc:language>
  <cp:lastModifiedBy>jbuchan2</cp:lastModifiedBy>
  <cp:lastPrinted>2002-02-28T09:58:00Z</cp:lastPrinted>
  <dcterms:modified xsi:type="dcterms:W3CDTF">2002-02-28T13:28:00Z</dcterms:modified>
  <cp:revision>7</cp:revision>
  <dc:subject/>
  <dc:title>To:  FGT Shippers and Operators</dc:title>
</cp:coreProperties>
</file>