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6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880"/>
        <w:gridCol w:w="3514"/>
        <w:gridCol w:w="2966"/>
      </w:tblGrid>
      <w:tr>
        <w:trPr/>
        <w:tc>
          <w:tcPr>
            <w:tcW w:w="2880" w:type="dxa"/>
            <w:tcBorders/>
          </w:tcPr>
          <w:p>
            <w:pPr>
              <w:pStyle w:val="Small"/>
              <w:rPr>
                <w:sz w:val="16"/>
              </w:rPr>
            </w:pPr>
            <w:r>
              <w:rPr>
                <w:b/>
                <w:sz w:val="20"/>
              </w:rPr>
              <w:t>George C. Robinson, P.E.</w:t>
            </w:r>
          </w:p>
        </w:tc>
        <w:tc>
          <w:tcPr>
            <w:tcW w:w="3514" w:type="dxa"/>
            <w:tcBorders/>
          </w:tcPr>
          <w:p>
            <w:pPr>
              <w:pStyle w:val="Small"/>
              <w:tabs>
                <w:tab w:val="clear" w:pos="720"/>
                <w:tab w:val="left" w:pos="360" w:leader="none"/>
              </w:tabs>
              <w:rPr>
                <w:sz w:val="16"/>
              </w:rPr>
            </w:pPr>
            <w:r>
              <w:rPr>
                <w:sz w:val="16"/>
              </w:rPr>
              <w:t>c/o:</w:t>
              <w:tab/>
              <w:t>ENRON Operations Corp.</w:t>
            </w:r>
          </w:p>
          <w:p>
            <w:pPr>
              <w:pStyle w:val="Small"/>
              <w:tabs>
                <w:tab w:val="clear" w:pos="720"/>
                <w:tab w:val="left" w:pos="360" w:leader="none"/>
              </w:tabs>
              <w:rPr>
                <w:sz w:val="16"/>
              </w:rPr>
            </w:pPr>
            <w:r>
              <w:rPr>
                <w:sz w:val="16"/>
              </w:rPr>
              <w:tab/>
              <w:t>Environmental Affairs Dept.</w:t>
            </w:r>
          </w:p>
        </w:tc>
        <w:tc>
          <w:tcPr>
            <w:tcW w:w="2966" w:type="dxa"/>
            <w:tcBorders/>
          </w:tcPr>
          <w:p>
            <w:pPr>
              <w:pStyle w:val="Small"/>
              <w:ind w:end="20"/>
              <w:jc w:val="start"/>
              <w:rPr>
                <w:sz w:val="16"/>
              </w:rPr>
            </w:pPr>
            <w:r>
              <w:rPr>
                <w:sz w:val="16"/>
              </w:rPr>
              <w:t>(713) 646-7327 ENRON office</w:t>
            </w:r>
          </w:p>
          <w:p>
            <w:pPr>
              <w:pStyle w:val="Small"/>
              <w:ind w:end="20"/>
              <w:jc w:val="start"/>
              <w:rPr>
                <w:sz w:val="16"/>
              </w:rPr>
            </w:pPr>
            <w:r>
              <w:rPr>
                <w:sz w:val="16"/>
              </w:rPr>
              <w:t>(713) 646-7867 ENRON fax</w:t>
            </w:r>
          </w:p>
        </w:tc>
      </w:tr>
    </w:tbl>
    <w:p>
      <w:pPr>
        <w:pStyle w:val="Normal"/>
        <w:spacing w:before="120" w:after="0"/>
        <w:rPr/>
      </w:pPr>
      <w:r>
        <w:rPr/>
        <w:t>Memorandum</w:t>
      </w:r>
    </w:p>
    <w:tbl>
      <w:tblPr>
        <w:tblW w:w="936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20"/>
        <w:gridCol w:w="5400"/>
        <w:gridCol w:w="720"/>
        <w:gridCol w:w="2520"/>
      </w:tblGrid>
      <w:tr>
        <w:trPr/>
        <w:tc>
          <w:tcPr>
            <w:tcW w:w="720" w:type="dxa"/>
            <w:tcBorders/>
          </w:tcPr>
          <w:p>
            <w:pPr>
              <w:pStyle w:val="Normal"/>
              <w:spacing w:before="240" w:after="0"/>
              <w:jc w:val="start"/>
              <w:rPr>
                <w:sz w:val="20"/>
              </w:rPr>
            </w:pPr>
            <w:r>
              <w:rPr>
                <w:sz w:val="20"/>
              </w:rPr>
              <w:t>To:</w:t>
            </w:r>
          </w:p>
        </w:tc>
        <w:tc>
          <w:tcPr>
            <w:tcW w:w="5400" w:type="dxa"/>
            <w:tcBorders/>
          </w:tcPr>
          <w:p>
            <w:pPr>
              <w:pStyle w:val="Normal"/>
              <w:spacing w:before="240" w:after="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  <w:t>Larry Campbell</w:t>
            </w:r>
          </w:p>
        </w:tc>
        <w:tc>
          <w:tcPr>
            <w:tcW w:w="720" w:type="dxa"/>
            <w:tcBorders/>
          </w:tcPr>
          <w:p>
            <w:pPr>
              <w:pStyle w:val="Normal"/>
              <w:spacing w:before="240" w:after="0"/>
              <w:jc w:val="start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pacing w:before="240" w:after="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  <w:t>June 22, 2001</w:t>
            </w:r>
          </w:p>
        </w:tc>
      </w:tr>
    </w:tbl>
    <w:p>
      <w:pPr>
        <w:pStyle w:val="Normal"/>
        <w:spacing w:before="240" w:after="0"/>
        <w:rPr>
          <w:sz w:val="20"/>
        </w:rPr>
      </w:pPr>
      <w:r>
        <w:rPr>
          <w:sz w:val="20"/>
        </w:rPr>
        <w:t>From:</w:t>
        <w:tab/>
      </w:r>
      <w:r>
        <w:rPr>
          <w:b/>
          <w:sz w:val="20"/>
        </w:rPr>
        <w:t>George C. Robinson</w:t>
      </w:r>
    </w:p>
    <w:p>
      <w:pPr>
        <w:pStyle w:val="Normal"/>
        <w:pBdr>
          <w:bottom w:val="single" w:sz="6" w:space="12" w:color="000000"/>
        </w:pBdr>
        <w:spacing w:before="240" w:after="0"/>
        <w:rPr>
          <w:sz w:val="20"/>
        </w:rPr>
      </w:pPr>
      <w:r>
        <w:rPr>
          <w:sz w:val="20"/>
        </w:rPr>
        <w:t>Subject:</w:t>
        <w:tab/>
      </w:r>
      <w:r>
        <w:rPr>
          <w:b/>
          <w:color w:val="000000"/>
          <w:sz w:val="20"/>
        </w:rPr>
        <w:t>Summary of “Contract Installation” Costs for 2001</w:t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9216" w:type="dxa"/>
        <w:jc w:val="center"/>
        <w:tblInd w:w="0" w:type="dxa"/>
        <w:tblLayout w:type="fixed"/>
        <w:tblCellMar>
          <w:top w:w="0" w:type="dxa"/>
          <w:start w:w="29" w:type="dxa"/>
          <w:bottom w:w="0" w:type="dxa"/>
          <w:end w:w="29" w:type="dxa"/>
        </w:tblCellMar>
      </w:tblPr>
      <w:tblGrid>
        <w:gridCol w:w="2016"/>
        <w:gridCol w:w="864"/>
        <w:gridCol w:w="864"/>
        <w:gridCol w:w="864"/>
        <w:gridCol w:w="864"/>
        <w:gridCol w:w="864"/>
        <w:gridCol w:w="1008"/>
        <w:gridCol w:w="1008"/>
        <w:gridCol w:w="864"/>
      </w:tblGrid>
      <w:tr>
        <w:trPr/>
        <w:tc>
          <w:tcPr>
            <w:tcW w:w="2016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Project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Budget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Catagory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W.O. #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W.O.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Auth.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Amount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INST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Auth.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Amount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INST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Coded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to-Date</w:t>
            </w:r>
          </w:p>
        </w:tc>
        <w:tc>
          <w:tcPr>
            <w:tcW w:w="1008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INST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Committed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Additional</w:t>
            </w:r>
          </w:p>
        </w:tc>
        <w:tc>
          <w:tcPr>
            <w:tcW w:w="1008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INST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Estimated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Remaining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INST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Estimated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Total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Sta. 5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Cap.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105,000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64,000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13,000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52,000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65,000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Sta. 6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Cap.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66,000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35,000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18,000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8000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24,000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50,000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N. Crawar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Cap.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73,978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38,100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28,000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100,000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130,000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Bell Lake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Cap.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89,842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56,700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23,000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33,000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57,000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Atoka-1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Cap.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65,000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35,000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6,000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8,000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15,000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Lockridge Plant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NNG Cap.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113,896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57,400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24,000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68,000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93,000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Subtotals: Capital</w:t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color w:val="000000"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color w:val="000000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color w:val="000000"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color w:val="000000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color w:val="000000"/>
                <w:sz w:val="16"/>
                <w:lang w:val="en-CA" w:eastAsia="en-CA"/>
              </w:rPr>
              <w:t>513,716</w:t>
            </w:r>
            <w:r/>
            <w:r>
              <w:rPr>
                <w:sz w:val="16"/>
                <w:b/>
                <w:rFonts w:cs="Arial" w:ascii="Arial" w:hAnsi="Arial"/>
                <w:color w:val="000000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color w:val="000000"/>
                <w:sz w:val="16"/>
                <w:lang w:val="en-CA" w:eastAsia="en-CA"/>
              </w:rPr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color w:val="000000"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color w:val="000000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color w:val="000000"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color w:val="000000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color w:val="000000"/>
                <w:sz w:val="16"/>
                <w:lang w:val="en-CA" w:eastAsia="en-CA"/>
              </w:rPr>
              <w:t>286,200</w:t>
            </w:r>
            <w:r/>
            <w:r>
              <w:rPr>
                <w:sz w:val="16"/>
                <w:b/>
                <w:rFonts w:cs="Arial" w:ascii="Arial" w:hAnsi="Arial"/>
                <w:color w:val="000000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color w:val="000000"/>
                <w:sz w:val="16"/>
                <w:lang w:val="en-CA" w:eastAsia="en-CA"/>
              </w:rPr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  <w:t>112,000</w:t>
            </w:r>
            <w:r/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</w:p>
        </w:tc>
        <w:tc>
          <w:tcPr>
            <w:tcW w:w="1008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  <w:t>13,000</w:t>
            </w:r>
            <w:r/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</w:p>
        </w:tc>
        <w:tc>
          <w:tcPr>
            <w:tcW w:w="1008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  <w:t>285,000</w:t>
            </w:r>
            <w:r/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  <w:t>410,000</w:t>
            </w:r>
            <w:r/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</w:p>
        </w:tc>
      </w:tr>
      <w:tr>
        <w:trPr>
          <w:trHeight w:val="14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Laguna Soil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Exp.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---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Roswell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Exp.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---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80,000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25,000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54,000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80,000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Roswell Pit Removal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Exp.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---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510,000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510,000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510,000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WT-1 Dehy Area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Exp.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---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20,000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6,000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14,000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20,000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WT-1 Pit Area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Exp.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---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45,000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9,000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35,000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45,000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Eunice Ground Water Mon.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NNG Exp.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---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5,000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5,000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5,000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NNG Gomez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NNG Exp.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---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150,000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46,000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103,000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150,000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Subtotals: Expense</w:t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---</w:t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color w:val="000000"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color w:val="000000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color w:val="000000"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color w:val="000000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color w:val="000000"/>
                <w:sz w:val="16"/>
                <w:lang w:val="en-CA" w:eastAsia="en-CA"/>
              </w:rPr>
              <w:t>810,000</w:t>
            </w:r>
            <w:r/>
            <w:r>
              <w:rPr>
                <w:sz w:val="16"/>
                <w:b/>
                <w:rFonts w:cs="Arial" w:ascii="Arial" w:hAnsi="Arial"/>
                <w:color w:val="000000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color w:val="000000"/>
                <w:sz w:val="16"/>
                <w:lang w:val="en-CA" w:eastAsia="en-CA"/>
              </w:rPr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  <w:t>86,000</w:t>
            </w:r>
            <w:r/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</w:p>
        </w:tc>
        <w:tc>
          <w:tcPr>
            <w:tcW w:w="1008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  <w:t>3,000</w:t>
            </w:r>
            <w:r/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</w:p>
        </w:tc>
        <w:tc>
          <w:tcPr>
            <w:tcW w:w="1008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  <w:t>721,000</w:t>
            </w:r>
            <w:r/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  <w:t>810,000</w:t>
            </w:r>
            <w:r/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0" w:hRule="atLeast"/>
        </w:trPr>
        <w:tc>
          <w:tcPr>
            <w:tcW w:w="2016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Totals: Cap. + Exp.</w:t>
            </w:r>
          </w:p>
        </w:tc>
        <w:tc>
          <w:tcPr>
            <w:tcW w:w="864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864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864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---</w:t>
            </w:r>
          </w:p>
        </w:tc>
        <w:tc>
          <w:tcPr>
            <w:tcW w:w="864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1,096,200</w:t>
            </w:r>
          </w:p>
        </w:tc>
        <w:tc>
          <w:tcPr>
            <w:tcW w:w="864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198,000</w:t>
            </w:r>
          </w:p>
        </w:tc>
        <w:tc>
          <w:tcPr>
            <w:tcW w:w="1008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16,000</w:t>
            </w:r>
          </w:p>
        </w:tc>
        <w:tc>
          <w:tcPr>
            <w:tcW w:w="1008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1,006,000</w:t>
            </w:r>
          </w:p>
        </w:tc>
        <w:tc>
          <w:tcPr>
            <w:tcW w:w="864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1,220,000</w:t>
            </w:r>
          </w:p>
        </w:tc>
      </w:tr>
    </w:tbl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hanging="360" w:start="36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(a)  Figures only include Contract Installation $s</w:t>
      </w:r>
    </w:p>
    <w:sectPr>
      <w:headerReference w:type="default" r:id="rId2"/>
      <w:headerReference w:type="first" r:id="rId3"/>
      <w:type w:val="nextPage"/>
      <w:pgSz w:w="12240" w:h="15840"/>
      <w:pgMar w:left="1440" w:right="1440" w:gutter="0" w:header="720" w:top="1440" w:footer="0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entury Gothic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360" w:leader="none"/>
      </w:tabs>
      <w:rPr/>
    </w:pPr>
    <w:r>
      <w:rPr/>
      <w:t>Name</w:t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9360" w:leader="none"/>
      </w:tabs>
      <w:rPr/>
    </w:pPr>
    <w:r>
      <w:rPr/>
      <w:t>Subject</w:t>
      <w:tab/>
      <w:t>Date</w:t>
    </w:r>
  </w:p>
  <w:p>
    <w:pPr>
      <w:pStyle w:val="Header"/>
      <w:tabs>
        <w:tab w:val="clear" w:pos="4320"/>
        <w:tab w:val="clear" w:pos="8640"/>
        <w:tab w:val="right" w:pos="9360" w:leader="none"/>
      </w:tabs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360" w:type="dxa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4680"/>
      <w:gridCol w:w="4680"/>
    </w:tblGrid>
    <w:tr>
      <w:trPr/>
      <w:tc>
        <w:tcPr>
          <w:tcW w:w="4680" w:type="dxa"/>
          <w:tcBorders>
            <w:bottom w:val="single" w:sz="6" w:space="0" w:color="000000"/>
          </w:tcBorders>
        </w:tcPr>
        <w:p>
          <w:pPr>
            <w:pStyle w:val="Normal"/>
            <w:tabs>
              <w:tab w:val="clear" w:pos="720"/>
              <w:tab w:val="left" w:pos="180" w:leader="none"/>
              <w:tab w:val="left" w:pos="1080" w:leader="none"/>
            </w:tabs>
            <w:snapToGrid w:val="false"/>
            <w:rPr>
              <w:rFonts w:ascii="Century Gothic" w:hAnsi="Century Gothic" w:cs="Century Gothic"/>
              <w:sz w:val="16"/>
            </w:rPr>
          </w:pPr>
          <w:r>
            <w:rPr>
              <w:rFonts w:cs="Century Gothic" w:ascii="Century Gothic" w:hAnsi="Century Gothic"/>
              <w:sz w:val="16"/>
            </w:rPr>
          </w:r>
        </w:p>
        <w:p>
          <w:pPr>
            <w:pStyle w:val="Normal"/>
            <w:tabs>
              <w:tab w:val="clear" w:pos="720"/>
              <w:tab w:val="left" w:pos="180" w:leader="none"/>
              <w:tab w:val="left" w:pos="810" w:leader="none"/>
            </w:tabs>
            <w:rPr>
              <w:rFonts w:ascii="Century Gothic" w:hAnsi="Century Gothic" w:cs="Century Gothic"/>
              <w:b/>
              <w:spacing w:val="-35"/>
              <w:sz w:val="16"/>
            </w:rPr>
          </w:pPr>
          <w:r>
            <w:rPr>
              <w:rFonts w:cs="Century Gothic" w:ascii="Century Gothic" w:hAnsi="Century Gothic"/>
              <w:sz w:val="20"/>
            </w:rPr>
            <w:drawing>
              <wp:inline distT="0" distB="0" distL="0" distR="0">
                <wp:extent cx="461010" cy="401955"/>
                <wp:effectExtent l="0" t="0" r="0" b="0"/>
                <wp:docPr id="1" name="Image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6" t="-18" r="-16" b="-1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4019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cs="Century Gothic" w:ascii="Century Gothic" w:hAnsi="Century Gothic"/>
              <w:sz w:val="16"/>
            </w:rPr>
            <w:tab/>
          </w:r>
          <w:r>
            <w:rPr>
              <w:rFonts w:cs="Century Gothic" w:ascii="Century Gothic" w:hAnsi="Century Gothic"/>
              <w:sz w:val="36"/>
            </w:rPr>
            <w:t>Cypress Engineering</w:t>
          </w:r>
        </w:p>
      </w:tc>
      <w:tc>
        <w:tcPr>
          <w:tcW w:w="4680" w:type="dxa"/>
          <w:tcBorders>
            <w:bottom w:val="single" w:sz="6" w:space="0" w:color="000000"/>
          </w:tcBorders>
        </w:tcPr>
        <w:p>
          <w:pPr>
            <w:pStyle w:val="Normal"/>
            <w:ind w:start="1710" w:end="20"/>
            <w:jc w:val="start"/>
            <w:rPr>
              <w:rFonts w:ascii="Century Gothic" w:hAnsi="Century Gothic" w:cs="Century Gothic"/>
              <w:sz w:val="16"/>
            </w:rPr>
          </w:pPr>
          <w:r>
            <w:rPr>
              <w:rFonts w:cs="Century Gothic" w:ascii="Century Gothic" w:hAnsi="Century Gothic"/>
              <w:sz w:val="16"/>
            </w:rPr>
            <w:t>10235 West Little York Road, Suite 256</w:t>
          </w:r>
        </w:p>
        <w:p>
          <w:pPr>
            <w:pStyle w:val="Normal"/>
            <w:ind w:start="1710" w:end="20"/>
            <w:jc w:val="start"/>
            <w:rPr>
              <w:rFonts w:ascii="Century Gothic" w:hAnsi="Century Gothic" w:cs="Century Gothic"/>
              <w:sz w:val="16"/>
            </w:rPr>
          </w:pPr>
          <w:r>
            <w:rPr>
              <w:rFonts w:cs="Century Gothic" w:ascii="Century Gothic" w:hAnsi="Century Gothic"/>
              <w:sz w:val="16"/>
            </w:rPr>
            <w:t>Houston, Texas  77040</w:t>
          </w:r>
        </w:p>
        <w:p>
          <w:pPr>
            <w:pStyle w:val="Normal"/>
            <w:ind w:start="1710" w:end="20"/>
            <w:jc w:val="start"/>
            <w:rPr>
              <w:rFonts w:ascii="Century Gothic" w:hAnsi="Century Gothic" w:cs="Century Gothic"/>
              <w:sz w:val="8"/>
            </w:rPr>
          </w:pPr>
          <w:r>
            <w:rPr>
              <w:rFonts w:cs="Century Gothic" w:ascii="Century Gothic" w:hAnsi="Century Gothic"/>
              <w:sz w:val="8"/>
            </w:rPr>
          </w:r>
        </w:p>
        <w:p>
          <w:pPr>
            <w:pStyle w:val="Normal"/>
            <w:ind w:start="1710" w:end="20"/>
            <w:jc w:val="start"/>
            <w:rPr>
              <w:rFonts w:ascii="Century Gothic" w:hAnsi="Century Gothic" w:cs="Century Gothic"/>
              <w:sz w:val="16"/>
            </w:rPr>
          </w:pPr>
          <w:r>
            <w:rPr>
              <w:rFonts w:cs="Century Gothic" w:ascii="Century Gothic" w:hAnsi="Century Gothic"/>
              <w:sz w:val="16"/>
            </w:rPr>
            <w:t>(713) 856-7980 office</w:t>
          </w:r>
        </w:p>
        <w:p>
          <w:pPr>
            <w:pStyle w:val="Normal"/>
            <w:ind w:start="1710" w:end="20"/>
            <w:jc w:val="start"/>
            <w:rPr>
              <w:rFonts w:ascii="Century Gothic" w:hAnsi="Century Gothic" w:cs="Century Gothic"/>
              <w:sz w:val="16"/>
            </w:rPr>
          </w:pPr>
          <w:r>
            <w:rPr>
              <w:rFonts w:cs="Century Gothic" w:ascii="Century Gothic" w:hAnsi="Century Gothic"/>
              <w:sz w:val="16"/>
            </w:rPr>
            <w:t>(713) 856-7981 fax</w:t>
          </w:r>
        </w:p>
      </w:tc>
    </w:tr>
  </w:tbl>
  <w:p>
    <w:pPr>
      <w:pStyle w:val="Normal"/>
      <w:tabs>
        <w:tab w:val="clear" w:pos="720"/>
        <w:tab w:val="left" w:pos="630" w:leader="none"/>
        <w:tab w:val="left" w:pos="1080" w:leader="none"/>
      </w:tabs>
      <w:rPr>
        <w:sz w:val="12"/>
      </w:rPr>
    </w:pPr>
    <w:r>
      <w:rPr>
        <w:sz w:val="12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Small">
    <w:name w:val="Small"/>
    <w:basedOn w:val="Normal"/>
    <w:qFormat/>
    <w:pPr/>
    <w:rPr>
      <w:rFonts w:ascii="Century Gothic" w:hAnsi="Century Gothic" w:cs="Century Gothic"/>
      <w:sz w:val="1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CES_ME_E</Template>
  <TotalTime>162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2001-03-07T11:36:00Z</dcterms:created>
  <dc:creator>OTS</dc:creator>
  <dc:description/>
  <dc:language>en-CA</dc:language>
  <cp:lastModifiedBy>grobins</cp:lastModifiedBy>
  <cp:lastPrinted>2001-06-22T15:59:00Z</cp:lastPrinted>
  <dcterms:modified xsi:type="dcterms:W3CDTF">2001-06-22T18:49:00Z</dcterms:modified>
  <cp:revision>14</cp:revision>
  <dc:subject/>
  <dc:title>George C. Robinson, P.E._</dc:title>
</cp:coreProperties>
</file>