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Reliant Energy Services, Inc.</w:t>
        <w:tab/>
        <w:tab/>
        <w:tab/>
        <w:tab/>
        <w:tab/>
        <w:t>February 6, 2001</w:t>
      </w:r>
    </w:p>
    <w:p>
      <w:pPr>
        <w:pStyle w:val="Normal"/>
        <w:widowControl w:val="false"/>
        <w:rPr>
          <w:lang w:eastAsia="en-US"/>
        </w:rPr>
      </w:pPr>
      <w:r>
        <w:rPr>
          <w:lang w:eastAsia="en-US"/>
        </w:rPr>
        <w:t>Attn:   Tom Toerner</w:t>
      </w:r>
    </w:p>
    <w:p>
      <w:pPr>
        <w:pStyle w:val="Normal"/>
        <w:widowControl w:val="false"/>
        <w:rPr>
          <w:lang w:eastAsia="en-US"/>
        </w:rPr>
      </w:pPr>
      <w:r>
        <w:rPr>
          <w:lang w:eastAsia="en-US"/>
        </w:rPr>
        <w:t xml:space="preserve">Re: FTS-1 Agreement No.   27496 </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Reliant Energy Services, Inc. (“Reliant”) have entered into a Firm Transportation Service Agreement (“FTS-1 Agreement”) Contract # 27496.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February 7, 2001 through February 28, 2001.</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The transportation rate (“Rate”) for the FTS-1 Agreement is as follows:</w:t>
      </w:r>
    </w:p>
    <w:p>
      <w:pPr>
        <w:pStyle w:val="Normal"/>
        <w:widowControl w:val="false"/>
        <w:rPr>
          <w:lang w:eastAsia="en-US"/>
        </w:rPr>
      </w:pPr>
      <w:r>
        <w:rPr>
          <w:lang w:eastAsia="en-US"/>
        </w:rPr>
      </w:r>
    </w:p>
    <w:p>
      <w:pPr>
        <w:pStyle w:val="Normal"/>
        <w:widowControl w:val="false"/>
        <w:ind w:firstLine="405" w:end="0"/>
        <w:rPr>
          <w:lang w:eastAsia="en-US"/>
        </w:rPr>
      </w:pPr>
      <w:r>
        <w:rPr>
          <w:lang w:eastAsia="en-US"/>
        </w:rPr>
        <w:t>For the primary path, the reservation transportation rate will be at $0.00 with a minimum tariff commodity rate.</w:t>
      </w:r>
    </w:p>
    <w:p>
      <w:pPr>
        <w:pStyle w:val="Normal"/>
        <w:widowControl w:val="false"/>
        <w:ind w:firstLine="405" w:end="0"/>
        <w:rPr>
          <w:lang w:eastAsia="en-US"/>
        </w:rPr>
      </w:pPr>
      <w:r>
        <w:rPr>
          <w:lang w:eastAsia="en-US"/>
        </w:rPr>
        <w:t>For alternate deliveries to the California border, the reservation transportation rate will be at $0.00 with a maximum</w:t>
      </w:r>
    </w:p>
    <w:p>
      <w:pPr>
        <w:pStyle w:val="Normal"/>
        <w:widowControl w:val="false"/>
        <w:ind w:firstLine="405" w:end="0"/>
        <w:rPr>
          <w:lang w:eastAsia="en-US"/>
        </w:rPr>
      </w:pPr>
      <w:r>
        <w:rPr>
          <w:lang w:eastAsia="en-US"/>
        </w:rPr>
        <w:t xml:space="preserve">tariff commodity rate. </w:t>
      </w:r>
    </w:p>
    <w:p>
      <w:pPr>
        <w:pStyle w:val="Normal"/>
        <w:widowControl w:val="false"/>
        <w:rPr>
          <w:lang w:eastAsia="en-US"/>
        </w:rPr>
      </w:pPr>
      <w:r>
        <w:rPr>
          <w:lang w:eastAsia="en-US"/>
        </w:rPr>
      </w:r>
    </w:p>
    <w:p>
      <w:pPr>
        <w:pStyle w:val="Normal"/>
        <w:widowControl w:val="false"/>
        <w:rPr>
          <w:lang w:eastAsia="en-US"/>
        </w:rPr>
      </w:pPr>
      <w:r>
        <w:rPr>
          <w:lang w:eastAsia="en-US"/>
        </w:rPr>
        <w:t>3.   Each party agrees that it will maintain this Amendment, all of its contents and subsequent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February 7, 2001.  No other terms and conditions of the FTS-1 Agreement are affected hereby.  Except as amended herein, the FTS-1 Agreement shall remain in full force and effect.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2001       This _________ day of _________________, 2001.</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RELIANT ENERGY SERVICES, INC.</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405"/>
        </w:tabs>
        <w:ind w:start="405"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2001-02-06T12:12:00Z</dcterms:created>
  <dc:creator>Christine A Stokes</dc:creator>
  <dc:description/>
  <dc:language>en-CA</dc:language>
  <cp:lastModifiedBy>Enron</cp:lastModifiedBy>
  <cp:lastPrinted>2001-01-10T14:49:00Z</cp:lastPrinted>
  <dcterms:modified xsi:type="dcterms:W3CDTF">2001-02-06T12:22:00Z</dcterms:modified>
  <cp:revision>4</cp:revision>
  <dc:subject/>
  <dc:title>Enron Capital &amp; Trade Resources</dc:title>
</cp:coreProperties>
</file>