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Southwest Gas Corporation</w:t>
        <w:tab/>
        <w:tab/>
        <w:tab/>
        <w:tab/>
        <w:tab/>
        <w:t>July 6, 2000</w:t>
      </w:r>
    </w:p>
    <w:p>
      <w:pPr>
        <w:pStyle w:val="Normal"/>
        <w:widowControl w:val="false"/>
        <w:rPr>
          <w:lang w:eastAsia="en-US"/>
        </w:rPr>
      </w:pPr>
      <w:r>
        <w:rPr>
          <w:lang w:eastAsia="en-US"/>
        </w:rPr>
        <w:t>Attn:   Larry Black</w:t>
      </w:r>
    </w:p>
    <w:p>
      <w:pPr>
        <w:pStyle w:val="Normal"/>
        <w:widowControl w:val="false"/>
        <w:rPr>
          <w:lang w:eastAsia="en-US"/>
        </w:rPr>
      </w:pPr>
      <w:r>
        <w:rPr>
          <w:lang w:eastAsia="en-US"/>
        </w:rPr>
        <w:t>Re: Amendment No. 1 to</w:t>
      </w:r>
    </w:p>
    <w:p>
      <w:pPr>
        <w:pStyle w:val="Normal"/>
        <w:widowControl w:val="false"/>
        <w:rPr>
          <w:lang w:eastAsia="en-US"/>
        </w:rPr>
      </w:pPr>
      <w:r>
        <w:rPr>
          <w:lang w:eastAsia="en-US"/>
        </w:rPr>
        <w:t xml:space="preserve">       </w:t>
      </w:r>
      <w:r>
        <w:rPr>
          <w:lang w:eastAsia="en-US"/>
        </w:rPr>
        <w:t xml:space="preserve">FTS-1 Agreement No. 27252 </w:t>
      </w:r>
    </w:p>
    <w:p>
      <w:pPr>
        <w:pStyle w:val="Normal"/>
        <w:widowControl w:val="false"/>
        <w:rPr>
          <w:lang w:eastAsia="en-US"/>
        </w:rPr>
      </w:pPr>
      <w:r>
        <w:rPr>
          <w:lang w:eastAsia="en-US"/>
        </w:rPr>
      </w:r>
    </w:p>
    <w:p>
      <w:pPr>
        <w:pStyle w:val="Normal"/>
        <w:widowControl w:val="false"/>
        <w:rPr>
          <w:lang w:eastAsia="en-US"/>
        </w:rPr>
      </w:pPr>
      <w:r>
        <w:rPr>
          <w:lang w:eastAsia="en-US"/>
        </w:rPr>
        <w:t>Shipper and Transwestern have entered into a Firm Transportation Service Agreement (“FTS-1 Agreement”) Contract # 27252.  Pursuant to negotiations, Transwestern Pipeline Company (“Transwestern”) and Southwest Gas Corporation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November 1, 2000  through October 31, 2010.</w:t>
      </w:r>
    </w:p>
    <w:p>
      <w:pPr>
        <w:pStyle w:val="Normal"/>
        <w:widowControl w:val="false"/>
        <w:rPr>
          <w:lang w:eastAsia="en-US"/>
        </w:rPr>
      </w:pPr>
      <w:r>
        <w:rPr>
          <w:lang w:eastAsia="en-US"/>
        </w:rPr>
      </w:r>
    </w:p>
    <w:p>
      <w:pPr>
        <w:pStyle w:val="Normal"/>
        <w:widowControl w:val="false"/>
        <w:rPr>
          <w:lang w:eastAsia="en-US"/>
        </w:rPr>
      </w:pPr>
      <w:r>
        <w:rPr>
          <w:lang w:eastAsia="en-US"/>
        </w:rPr>
        <w:t>2.    The discounted rate for the FTS-1 Agreement (“Discounted Rate”) is as follows:</w:t>
      </w:r>
    </w:p>
    <w:p>
      <w:pPr>
        <w:pStyle w:val="Normal"/>
        <w:widowControl w:val="false"/>
        <w:rPr>
          <w:lang w:eastAsia="en-US"/>
        </w:rPr>
      </w:pPr>
      <w:r>
        <w:rPr>
          <w:lang w:eastAsia="en-US"/>
        </w:rPr>
        <w:tab/>
      </w:r>
    </w:p>
    <w:p>
      <w:pPr>
        <w:pStyle w:val="Normal"/>
        <w:widowControl w:val="false"/>
        <w:rPr>
          <w:lang w:eastAsia="en-US"/>
        </w:rPr>
      </w:pPr>
      <w:r>
        <w:rPr>
          <w:lang w:eastAsia="en-US"/>
        </w:rPr>
        <w:t>The combined discounted commodity and reservation rate for the term of this Amendment shall be $.1500/MMBtu  multiplied by the total contract quantity during the effective time of the FTS-1 Agreement.   The total charge shall increase by $.005/MMBtu annually beginning November 1, 2001 for the term of the Amendment.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Discounted Rate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The Discounted Rate shall apply to receipts and deliveries at the primary points of receipt and delivery set forth on Appendix A.  The Discounted Rate shall also apply to alternate receipt points in Transwestern’s East of Thoreau (EOT) Area, Window Rock (POI # 500179), as well as the alternate receipt point of Transwestern’s Bloomfield Compressor (POI #56498).  If any alternate receipt or delivery points are utilized other than alternate receipt points in Transwestern’s EOT Area, Window Rock or the alternate receipt point of the Bloomfield Compressor, the Discounted Rate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FTS-1 Agreement are affected hereby.  Except as amended herein, the FTS-1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SOUTHWEST GAS CORPORATION.</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2000-06-05T16:23:00Z</dcterms:created>
  <dc:creator>Christine A Stokes</dc:creator>
  <dc:description/>
  <dc:language>en-CA</dc:language>
  <cp:lastModifiedBy>Enron</cp:lastModifiedBy>
  <cp:lastPrinted>2000-06-13T13:48:00Z</cp:lastPrinted>
  <dcterms:modified xsi:type="dcterms:W3CDTF">2000-07-06T15:28:00Z</dcterms:modified>
  <cp:revision>20</cp:revision>
  <dc:subject/>
  <dc:title>Enron Capital &amp; Trade Resources</dc:title>
</cp:coreProperties>
</file>