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Red Cedar Gathering Company</w:t>
        <w:tab/>
        <w:tab/>
        <w:tab/>
        <w:tab/>
        <w:t>August 28, 2000</w:t>
      </w:r>
    </w:p>
    <w:p>
      <w:pPr>
        <w:pStyle w:val="Normal"/>
        <w:widowControl w:val="false"/>
        <w:rPr>
          <w:lang w:eastAsia="en-US"/>
        </w:rPr>
      </w:pPr>
      <w:r>
        <w:rPr>
          <w:lang w:eastAsia="en-US"/>
        </w:rPr>
        <w:t>Attn:   Ed Meaders</w:t>
      </w:r>
    </w:p>
    <w:p>
      <w:pPr>
        <w:pStyle w:val="Normal"/>
        <w:widowControl w:val="false"/>
        <w:rPr>
          <w:lang w:eastAsia="en-US"/>
        </w:rPr>
      </w:pPr>
      <w:r>
        <w:rPr>
          <w:lang w:eastAsia="en-US"/>
        </w:rPr>
        <w:t>Re: FTS-1 Agreement No.  27047</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Red Cedar Gathering Company (“Shipper”) have entered into a Firm Transportation Service Agreement (“FTS-1 Agreement” ) Contract # 27047.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January 1, 2001  through December 31, 2005.</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2.   The discounted rate (“Discounted Rate”) for the FTS-1 Agreement is as follows:</w:t>
      </w:r>
    </w:p>
    <w:p>
      <w:pPr>
        <w:pStyle w:val="Normal"/>
        <w:widowControl w:val="false"/>
        <w:rPr>
          <w:lang w:eastAsia="en-US"/>
        </w:rPr>
      </w:pPr>
      <w:r>
        <w:rPr>
          <w:lang w:eastAsia="en-US"/>
        </w:rPr>
        <w:tab/>
      </w:r>
    </w:p>
    <w:p>
      <w:pPr>
        <w:pStyle w:val="Normal"/>
        <w:widowControl w:val="false"/>
        <w:rPr/>
      </w:pPr>
      <w:r>
        <w:rPr>
          <w:lang w:eastAsia="en-US"/>
        </w:rPr>
        <w:tab/>
        <w:tab/>
        <w:t xml:space="preserve">      </w:t>
      </w:r>
      <w:r>
        <w:rPr>
          <w:u w:val="single"/>
          <w:lang w:eastAsia="en-US"/>
        </w:rPr>
        <w:t>Term</w:t>
      </w:r>
      <w:r>
        <w:rPr>
          <w:lang w:eastAsia="en-US"/>
        </w:rPr>
        <w:tab/>
        <w:tab/>
        <w:t xml:space="preserve">         </w:t>
      </w:r>
      <w:r>
        <w:rPr>
          <w:u w:val="single"/>
          <w:lang w:eastAsia="en-US"/>
        </w:rPr>
        <w:t>Total Charge</w:t>
      </w:r>
      <w:r>
        <w:rPr>
          <w:lang w:eastAsia="en-US"/>
        </w:rPr>
        <w:t>*</w:t>
      </w:r>
    </w:p>
    <w:p>
      <w:pPr>
        <w:pStyle w:val="Normal"/>
        <w:widowControl w:val="false"/>
        <w:rPr>
          <w:lang w:eastAsia="en-US"/>
        </w:rPr>
      </w:pPr>
      <w:r>
        <w:rPr>
          <w:lang w:eastAsia="en-US"/>
        </w:rPr>
        <w:tab/>
        <w:tab/>
        <w:t>1/1/01 – 12/31/01</w:t>
        <w:tab/>
        <w:tab/>
        <w:t xml:space="preserve">      $.0300/MMBtu/day</w:t>
      </w:r>
    </w:p>
    <w:p>
      <w:pPr>
        <w:pStyle w:val="Normal"/>
        <w:widowControl w:val="false"/>
        <w:rPr>
          <w:lang w:eastAsia="en-US"/>
        </w:rPr>
      </w:pPr>
      <w:r>
        <w:rPr>
          <w:lang w:eastAsia="en-US"/>
        </w:rPr>
        <w:tab/>
        <w:tab/>
        <w:t>1/1/02 – 12/31/02</w:t>
        <w:tab/>
        <w:tab/>
        <w:t xml:space="preserve">      $.0260/MMBtu/day</w:t>
      </w:r>
    </w:p>
    <w:p>
      <w:pPr>
        <w:pStyle w:val="Normal"/>
        <w:widowControl w:val="false"/>
        <w:rPr>
          <w:lang w:eastAsia="en-US"/>
        </w:rPr>
      </w:pPr>
      <w:r>
        <w:rPr>
          <w:lang w:eastAsia="en-US"/>
        </w:rPr>
        <w:tab/>
        <w:tab/>
        <w:t>1/1/03 – 12/31/03</w:t>
        <w:tab/>
        <w:tab/>
        <w:t xml:space="preserve">      $.0310/MMBtu/day</w:t>
      </w:r>
    </w:p>
    <w:p>
      <w:pPr>
        <w:pStyle w:val="Normal"/>
        <w:widowControl w:val="false"/>
        <w:rPr>
          <w:lang w:eastAsia="en-US"/>
        </w:rPr>
      </w:pPr>
      <w:r>
        <w:rPr>
          <w:lang w:eastAsia="en-US"/>
        </w:rPr>
        <w:tab/>
        <w:tab/>
        <w:t>1/1/04 – 12/31/04</w:t>
        <w:tab/>
        <w:tab/>
        <w:t xml:space="preserve">      $.0360/MMbtu/day</w:t>
      </w:r>
    </w:p>
    <w:p>
      <w:pPr>
        <w:pStyle w:val="Normal"/>
        <w:widowControl w:val="false"/>
        <w:rPr>
          <w:lang w:eastAsia="en-US"/>
        </w:rPr>
      </w:pPr>
      <w:r>
        <w:rPr>
          <w:lang w:eastAsia="en-US"/>
        </w:rPr>
        <w:tab/>
        <w:tab/>
        <w:t>1/1/05 – 12/31/05</w:t>
        <w:tab/>
        <w:tab/>
        <w:t xml:space="preserve">      $.0410/MMBtu/day</w:t>
      </w:r>
    </w:p>
    <w:p>
      <w:pPr>
        <w:pStyle w:val="Normal"/>
        <w:widowControl w:val="false"/>
        <w:rPr>
          <w:lang w:eastAsia="en-US"/>
        </w:rPr>
      </w:pPr>
      <w:r>
        <w:rPr>
          <w:lang w:eastAsia="en-US"/>
        </w:rPr>
        <w:tab/>
        <w:tab/>
        <w:tab/>
      </w:r>
    </w:p>
    <w:p>
      <w:pPr>
        <w:pStyle w:val="Normal"/>
        <w:widowControl w:val="false"/>
        <w:rPr>
          <w:lang w:eastAsia="en-US"/>
        </w:rPr>
      </w:pPr>
      <w:r>
        <w:rPr>
          <w:lang w:eastAsia="en-US"/>
        </w:rPr>
        <w:t>*    The combined discounted commodity and reservation rate for the term of this Amendment shall be the applicable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The Discounted Rate shall apply to receipts and deliveries at the primary points of receipt and delivery set forth on Appendix A to the FTS-1 Agreement.  The Discounted Rate shall also apply to the alternate delivery point of Transwestern’s I/B Link (POI #500545).  Additionally, upon completion of a proposed interconnect between Red Cedar Gathering Company and Transwestern to be located in Transwestern’s Ignacio to Blanco Area, Shipper may utilize the proposed new interconnect as an alternate receipt point at the Discounted Rate.  If any alternate receipt or delivery points are utilized other than those points described herein,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Shipper may have a one time option to request a reduction of the total contract quantity of the FTS-1 Agreement for the January 1, 2004 through December 31, 2005 time period.  Transwestern shall accept a request to reduce the total contract quantity to a quantity between 100,000 MMBtu/day and 150,000 MMBtu/day.  Shipper must notify Transwestern by November 30, 2003 of its intent to reduce the total contract quantity. .</w:t>
      </w:r>
    </w:p>
    <w:p>
      <w:pPr>
        <w:pStyle w:val="Normal"/>
        <w:widowControl w:val="false"/>
        <w:rPr>
          <w:lang w:eastAsia="en-US"/>
        </w:rPr>
      </w:pPr>
      <w:r>
        <w:rPr>
          <w:lang w:eastAsia="en-US"/>
        </w:rPr>
      </w:r>
    </w:p>
    <w:p>
      <w:pPr>
        <w:pStyle w:val="Normal"/>
        <w:widowControl w:val="false"/>
        <w:rPr>
          <w:lang w:eastAsia="en-US"/>
        </w:rPr>
      </w:pPr>
      <w:r>
        <w:rPr>
          <w:lang w:eastAsia="en-US"/>
        </w:rPr>
        <w:t>5.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r>
        <w:br w:type="page"/>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January 1, 2001.  No other terms and conditions of the FTS-1 Agreement are affected hereby.  Except as amended herein, the FTS-1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RED CEDAR GATHERING COMPANY.</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2000-08-28T17:06:00Z</dcterms:created>
  <dc:creator>Christine A Stokes</dc:creator>
  <dc:description/>
  <dc:language>en-CA</dc:language>
  <cp:lastModifiedBy>Enron</cp:lastModifiedBy>
  <cp:lastPrinted>2000-08-25T14:29:00Z</cp:lastPrinted>
  <dcterms:modified xsi:type="dcterms:W3CDTF">2000-08-28T17:06:00Z</dcterms:modified>
  <cp:revision>2</cp:revision>
  <dc:subject/>
  <dc:title>Enron Capital &amp; Trade Resources</dc:title>
</cp:coreProperties>
</file>