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Burlington Resources Trading, Inc.</w:t>
        <w:tab/>
        <w:tab/>
        <w:tab/>
        <w:tab/>
        <w:t>August 7, 2000</w:t>
      </w:r>
    </w:p>
    <w:p>
      <w:pPr>
        <w:pStyle w:val="Normal"/>
        <w:widowControl w:val="false"/>
        <w:rPr>
          <w:lang w:eastAsia="en-US"/>
        </w:rPr>
      </w:pPr>
      <w:r>
        <w:rPr>
          <w:lang w:eastAsia="en-US"/>
        </w:rPr>
        <w:t>Attn:   Richard Riehm</w:t>
      </w:r>
    </w:p>
    <w:p>
      <w:pPr>
        <w:pStyle w:val="Normal"/>
        <w:widowControl w:val="false"/>
        <w:rPr>
          <w:lang w:eastAsia="en-US"/>
        </w:rPr>
      </w:pPr>
      <w:r>
        <w:rPr>
          <w:lang w:eastAsia="en-US"/>
        </w:rPr>
        <w:t>Re: FTS-1 Agreement No.  25597</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Burlington Resources Trading, Inc. (“Shipper”) have entered into a Firm Transportation Service Agreement (“FTS-1 Agreement” ) Contract # 25597 which was subsequently amended on August 20, 1997.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Discounted Rate of $.03/Dth/d stated in Paragraph 1. of the Amendment to Contract # 25597 dated August 20, 1997 shall continue to apply to receipts and deliveries at the primary points of receipt and delivery set forth on Appendix A to the FTS-1 Agreement.  The Discounted Rate shall also apply to the alternate receipt points of WFS/ La Maquina plant and the Red Cedar/Arkansas Loop plant in addition to the alternate delivery point of El Paso/Blanco (POI # 500540).  If any alternate receipt or delivery points are utilized other than these alternate points provided herein,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2.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August 8, 2000.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BURLINGTON RESOURCES TRADING, INC.</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2000-08-07T17:45:00Z</dcterms:created>
  <dc:creator>Christine A Stokes</dc:creator>
  <dc:description/>
  <dc:language>en-CA</dc:language>
  <cp:lastModifiedBy>Enron</cp:lastModifiedBy>
  <cp:lastPrinted>2000-07-25T09:16:00Z</cp:lastPrinted>
  <dcterms:modified xsi:type="dcterms:W3CDTF">2000-08-07T17:56:00Z</dcterms:modified>
  <cp:revision>7</cp:revision>
  <dc:subject/>
  <dc:title>Enron Capital &amp; Trade Resources</dc:title>
</cp:coreProperties>
</file>