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6"/>
        </w:rPr>
      </w:pPr>
      <w:r>
        <w:rPr>
          <w:sz w:val="36"/>
        </w:rPr>
        <w:t>DRAFT</w:t>
      </w:r>
    </w:p>
    <w:p>
      <w:pPr>
        <w:pStyle w:val="Heading"/>
        <w:rPr>
          <w:sz w:val="36"/>
        </w:rPr>
      </w:pPr>
      <w:r>
        <w:rPr>
          <w:sz w:val="36"/>
        </w:rPr>
      </w:r>
    </w:p>
    <w:p>
      <w:pPr>
        <w:pStyle w:val="Heading"/>
        <w:rPr/>
      </w:pPr>
      <w:r>
        <w:rPr/>
        <w:t>Tennessee Valley Authority</w:t>
      </w:r>
    </w:p>
    <w:p>
      <w:pPr>
        <w:pStyle w:val="Heading"/>
        <w:rPr>
          <w:b w:val="false"/>
        </w:rPr>
      </w:pPr>
      <w:r>
        <w:rPr/>
        <w:t>Master Option Purchase Agreement (MOPA) Statement</w:t>
      </w:r>
    </w:p>
    <w:p>
      <w:pPr>
        <w:pStyle w:val="Heading1"/>
        <w:ind w:hanging="0" w:start="0"/>
        <w:rPr/>
      </w:pPr>
      <w:r>
        <w:rPr/>
        <w:t>January 5, 2000</w:t>
      </w:r>
    </w:p>
    <w:p>
      <w:pPr>
        <w:pStyle w:val="Heading3"/>
        <w:ind w:hanging="0" w:start="0"/>
        <w:rPr/>
      </w:pPr>
      <w:r>
        <w:rPr/>
        <w:t>For Internal Use Only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2"/>
        <w:ind w:hanging="0" w:start="0"/>
        <w:rPr/>
      </w:pPr>
      <w:r>
        <w:rPr/>
        <w:t>For use if we are asked for information regarding the MOPA dispute with TVA: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jc w:val="start"/>
        <w:rPr/>
      </w:pPr>
      <w:r>
        <w:rPr/>
        <w:t>Enron and TVA are currently involved in a private, contractual dispute.  Details regarding this matter are not being disclosed.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imes New Roman" w:hAnsi="Times New Roman" w:cs="Times New Roman"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2000-01-05T17:52:00Z</dcterms:created>
  <dc:creator>smansfi</dc:creator>
  <dc:description/>
  <dc:language>en-CA</dc:language>
  <cp:lastModifiedBy>smansfi</cp:lastModifiedBy>
  <dcterms:modified xsi:type="dcterms:W3CDTF">2000-01-05T18:19:00Z</dcterms:modified>
  <cp:revision>4</cp:revision>
  <dc:subject/>
  <dc:title>Tennessee Valley Authority</dc:title>
</cp:coreProperties>
</file>