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Normal"/>
        <w:rPr>
          <w:b/>
        </w:rPr>
      </w:pPr>
      <w:r>
        <w:rPr>
          <w:b/>
        </w:rPr>
      </w:r>
    </w:p>
    <w:p>
      <w:pPr>
        <w:pStyle w:val="Normal"/>
        <w:rPr>
          <w:b/>
        </w:rPr>
      </w:pPr>
      <w:r>
        <w:rPr>
          <w:b/>
        </w:rPr>
      </w:r>
    </w:p>
    <w:p>
      <w:pPr>
        <w:pStyle w:val="Normal"/>
        <w:rPr>
          <w:b/>
        </w:rPr>
      </w:pPr>
      <w:r>
        <w:rPr>
          <w:b/>
        </w:rPr>
      </w:r>
    </w:p>
    <w:p>
      <w:pPr>
        <w:pStyle w:val="Normal"/>
        <w:jc w:val="center"/>
        <w:rPr/>
      </w:pPr>
      <w:r>
        <w:rPr/>
        <w:t>February 16 2000</w:t>
      </w:r>
    </w:p>
    <w:p>
      <w:pPr>
        <w:pStyle w:val="Normal"/>
        <w:rPr>
          <w:b/>
        </w:rPr>
      </w:pPr>
      <w:r>
        <w:rPr>
          <w:b/>
        </w:rPr>
      </w:r>
    </w:p>
    <w:p>
      <w:pPr>
        <w:pStyle w:val="Normal"/>
        <w:rPr>
          <w:b/>
        </w:rPr>
      </w:pPr>
      <w:r>
        <w:rPr>
          <w:b/>
        </w:rPr>
      </w:r>
    </w:p>
    <w:p>
      <w:pPr>
        <w:pStyle w:val="Heading1"/>
        <w:ind w:hanging="0" w:start="0"/>
        <w:rPr>
          <w:b w:val="false"/>
          <w:u w:val="none"/>
        </w:rPr>
      </w:pPr>
      <w:r>
        <w:rPr>
          <w:u w:val="none"/>
        </w:rPr>
        <w:t>Via Fax:  (423) 751-6595</w:t>
      </w:r>
    </w:p>
    <w:p>
      <w:pPr>
        <w:pStyle w:val="Normal"/>
        <w:rPr>
          <w:b/>
          <w:u w:val="single"/>
        </w:rPr>
      </w:pPr>
      <w:r>
        <w:rPr>
          <w:b/>
          <w:u w:val="single"/>
        </w:rPr>
      </w:r>
    </w:p>
    <w:p>
      <w:pPr>
        <w:pStyle w:val="Normal"/>
        <w:rPr/>
      </w:pPr>
      <w:r>
        <w:rPr/>
        <w:t>Tennessee Valley Authority</w:t>
      </w:r>
    </w:p>
    <w:p>
      <w:pPr>
        <w:pStyle w:val="Normal"/>
        <w:rPr/>
      </w:pPr>
      <w:r>
        <w:rPr/>
        <w:t>1101 Market Street</w:t>
      </w:r>
    </w:p>
    <w:p>
      <w:pPr>
        <w:pStyle w:val="Normal"/>
        <w:rPr/>
      </w:pPr>
      <w:r>
        <w:rPr/>
        <w:t>Chattanooga, Tennessee 37402-2601</w:t>
      </w:r>
    </w:p>
    <w:p>
      <w:pPr>
        <w:pStyle w:val="Normal"/>
        <w:rPr>
          <w:b/>
          <w:u w:val="single"/>
        </w:rPr>
      </w:pPr>
      <w:r>
        <w:rPr/>
        <w:t>Attn:</w:t>
      </w:r>
      <w:r>
        <w:rPr>
          <w:b/>
        </w:rPr>
        <w:t xml:space="preserve">  </w:t>
      </w:r>
      <w:r>
        <w:rPr/>
        <w:t>Electric Systems Operations</w:t>
      </w:r>
    </w:p>
    <w:p>
      <w:pPr>
        <w:pStyle w:val="Normal"/>
        <w:rPr>
          <w:b/>
          <w:u w:val="single"/>
        </w:rPr>
      </w:pPr>
      <w:r>
        <w:rPr>
          <w:b/>
          <w:u w:val="single"/>
        </w:rPr>
      </w:r>
    </w:p>
    <w:p>
      <w:pPr>
        <w:pStyle w:val="Normal"/>
        <w:ind w:hanging="720" w:start="1440" w:end="0"/>
        <w:jc w:val="both"/>
        <w:rPr/>
      </w:pPr>
      <w:r>
        <w:rPr>
          <w:b/>
        </w:rPr>
        <w:t>RE:</w:t>
        <w:tab/>
      </w:r>
      <w:r>
        <w:rPr>
          <w:i/>
        </w:rPr>
        <w:t>Scheduling of Energy under Master Option Purchase Agreement dated December 6, 1995, with Tennessee Valley Authority</w:t>
      </w:r>
    </w:p>
    <w:p>
      <w:pPr>
        <w:pStyle w:val="Normal"/>
        <w:rPr>
          <w:i/>
          <w:i/>
        </w:rPr>
      </w:pPr>
      <w:r>
        <w:rPr>
          <w:i/>
        </w:rPr>
      </w:r>
    </w:p>
    <w:p>
      <w:pPr>
        <w:pStyle w:val="Normal"/>
        <w:rPr/>
      </w:pPr>
      <w:r>
        <w:rPr/>
        <w:t>Ladies and Gentlemen:</w:t>
      </w:r>
    </w:p>
    <w:p>
      <w:pPr>
        <w:pStyle w:val="Normal"/>
        <w:rPr/>
      </w:pPr>
      <w:r>
        <w:rPr/>
      </w:r>
    </w:p>
    <w:p>
      <w:pPr>
        <w:pStyle w:val="BodyText"/>
        <w:rPr/>
      </w:pPr>
      <w:r>
        <w:rPr>
          <w:sz w:val="22"/>
        </w:rPr>
        <w:tab/>
        <w:t>Pursuant to a conversation with Gary Jackson this morning, TVA has submitted a schedule for ____</w:t>
      </w:r>
      <w:r>
        <w:rPr/>
        <w:t> </w:t>
      </w:r>
      <w:r>
        <w:rPr>
          <w:sz w:val="22"/>
        </w:rPr>
        <w:t xml:space="preserve">MW for the periods HE0___ through HE____ on __________.  EPMI has established an Early Termination Date of February 11, 2000, on which date the Parties' rights and obligations to exercise and honor OPAs and to sell, deliver, purchase and receive energy under the MOPA terminated.  Accordingly, a delivery confirmation will not be forthcoming.    </w:t>
      </w:r>
    </w:p>
    <w:p>
      <w:pPr>
        <w:pStyle w:val="BodyText"/>
        <w:rPr>
          <w:sz w:val="22"/>
        </w:rPr>
      </w:pPr>
      <w:r>
        <w:rPr>
          <w:sz w:val="22"/>
        </w:rPr>
      </w:r>
    </w:p>
    <w:p>
      <w:pPr>
        <w:pStyle w:val="BodyText"/>
        <w:rPr>
          <w:sz w:val="22"/>
        </w:rPr>
      </w:pPr>
      <w:r>
        <w:rPr>
          <w:sz w:val="22"/>
        </w:rPr>
      </w:r>
    </w:p>
    <w:p>
      <w:pPr>
        <w:pStyle w:val="Normal"/>
        <w:rPr>
          <w:sz w:val="22"/>
        </w:rPr>
      </w:pPr>
      <w:r>
        <w:rPr>
          <w:sz w:val="22"/>
        </w:rPr>
      </w:r>
    </w:p>
    <w:p>
      <w:pPr>
        <w:pStyle w:val="Normal"/>
        <w:tabs>
          <w:tab w:val="clear" w:pos="720"/>
          <w:tab w:val="left" w:pos="9180" w:leader="none"/>
        </w:tabs>
        <w:ind w:start="4320" w:end="0"/>
        <w:rPr/>
      </w:pPr>
      <w:r>
        <w:rPr/>
        <w:t>Very truly yours,</w:t>
      </w:r>
    </w:p>
    <w:p>
      <w:pPr>
        <w:pStyle w:val="Normal"/>
        <w:tabs>
          <w:tab w:val="clear" w:pos="720"/>
          <w:tab w:val="left" w:pos="9180" w:leader="none"/>
        </w:tabs>
        <w:ind w:start="4320" w:end="0"/>
        <w:rPr/>
      </w:pPr>
      <w:r>
        <w:rPr/>
      </w:r>
    </w:p>
    <w:p>
      <w:pPr>
        <w:pStyle w:val="Normal"/>
        <w:tabs>
          <w:tab w:val="clear" w:pos="720"/>
          <w:tab w:val="left" w:pos="9180" w:leader="none"/>
        </w:tabs>
        <w:ind w:start="4320" w:end="0"/>
        <w:rPr>
          <w:b/>
        </w:rPr>
      </w:pPr>
      <w:r>
        <w:rPr>
          <w:b/>
        </w:rPr>
        <w:t>ENRON POWER MARKETING, INC.</w:t>
      </w:r>
    </w:p>
    <w:p>
      <w:pPr>
        <w:pStyle w:val="Normal"/>
        <w:tabs>
          <w:tab w:val="clear" w:pos="720"/>
          <w:tab w:val="left" w:pos="9180" w:leader="none"/>
        </w:tabs>
        <w:ind w:start="4320" w:end="0"/>
        <w:rPr>
          <w:b/>
        </w:rPr>
      </w:pPr>
      <w:r>
        <w:rPr>
          <w:b/>
        </w:rPr>
      </w:r>
    </w:p>
    <w:p>
      <w:pPr>
        <w:pStyle w:val="Normal"/>
        <w:tabs>
          <w:tab w:val="clear" w:pos="720"/>
          <w:tab w:val="left" w:pos="9180" w:leader="none"/>
        </w:tabs>
        <w:ind w:start="4320" w:end="0"/>
        <w:rPr/>
      </w:pPr>
      <w:r>
        <w:rPr/>
        <w:t xml:space="preserve">By:  </w:t>
      </w:r>
      <w:r>
        <w:rPr>
          <w:u w:val="single"/>
        </w:rPr>
        <w:tab/>
      </w:r>
    </w:p>
    <w:p>
      <w:pPr>
        <w:pStyle w:val="Normal"/>
        <w:tabs>
          <w:tab w:val="clear" w:pos="720"/>
          <w:tab w:val="left" w:pos="5040" w:leader="none"/>
          <w:tab w:val="left" w:pos="9180" w:leader="none"/>
        </w:tabs>
        <w:ind w:start="4320" w:end="0"/>
        <w:rPr/>
      </w:pPr>
      <w:r>
        <w:rPr/>
        <w:t>Name:</w:t>
        <w:tab/>
        <w:t>Andrew Conner</w:t>
      </w:r>
    </w:p>
    <w:p>
      <w:pPr>
        <w:pStyle w:val="Normal"/>
        <w:tabs>
          <w:tab w:val="clear" w:pos="720"/>
          <w:tab w:val="left" w:pos="5040" w:leader="none"/>
          <w:tab w:val="left" w:pos="9180" w:leader="none"/>
        </w:tabs>
        <w:ind w:start="4320" w:end="0"/>
        <w:rPr/>
      </w:pPr>
      <w:r>
        <w:rPr/>
        <w:t>Title:</w:t>
        <w:tab/>
        <w:t>Sr. Specialist</w:t>
      </w:r>
    </w:p>
    <w:sectPr>
      <w:footerReference w:type="default" r:id="rId3"/>
      <w:type w:val="nextPage"/>
      <w:pgSz w:w="12240" w:h="15840"/>
      <w:pgMar w:left="1440" w:right="1440" w:gutter="0" w:header="0" w:top="115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/mnt/main-storage/datasets/enron-docs/doc/TVA6.doc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jc w:val="center"/>
      <w:outlineLvl w:val="2"/>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2000-02-16T18:00:00Z</dcterms:created>
  <dc:creator>protmp3</dc:creator>
  <dc:description/>
  <dc:language>en-CA</dc:language>
  <cp:lastModifiedBy>Brenda Whitehead</cp:lastModifiedBy>
  <cp:lastPrinted>2000-02-16T14:35:00Z</cp:lastPrinted>
  <dcterms:modified xsi:type="dcterms:W3CDTF">2000-02-16T18:05:00Z</dcterms:modified>
  <cp:revision>4</cp:revision>
  <dc:subject/>
  <dc:title>NOTICE OF POSSIBLE PERMITTED DELIVERY POINT</dc:title>
</cp:coreProperties>
</file>